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ECB68" w14:textId="06FB4EDB" w:rsidR="00A02B79" w:rsidRDefault="00E05868">
      <w:pPr>
        <w:tabs>
          <w:tab w:val="left" w:pos="567"/>
        </w:tabs>
        <w:overflowPunct/>
        <w:autoSpaceDE/>
        <w:autoSpaceDN/>
        <w:snapToGrid w:val="0"/>
        <w:spacing w:after="0"/>
        <w:textAlignment w:val="auto"/>
        <w:rPr>
          <w:rFonts w:ascii="Arial" w:eastAsiaTheme="minorEastAsia" w:hAnsi="Arial" w:cs="Arial"/>
          <w:b/>
          <w:sz w:val="28"/>
          <w:szCs w:val="28"/>
        </w:rPr>
      </w:pPr>
      <w:r>
        <w:rPr>
          <w:rFonts w:ascii="Arial" w:hAnsi="Arial" w:cs="Arial"/>
          <w:b/>
          <w:sz w:val="24"/>
          <w:szCs w:val="24"/>
        </w:rPr>
        <w:t>3GPP TSG RAN meeting #</w:t>
      </w:r>
      <w:r>
        <w:rPr>
          <w:rFonts w:ascii="Arial" w:hAnsi="Arial" w:cs="Arial" w:hint="eastAsia"/>
          <w:b/>
          <w:sz w:val="24"/>
          <w:szCs w:val="24"/>
        </w:rPr>
        <w:t>102</w:t>
      </w:r>
      <w:r>
        <w:rPr>
          <w:rFonts w:ascii="Arial" w:hAnsi="Arial" w:cs="Arial"/>
          <w:b/>
          <w:sz w:val="24"/>
          <w:szCs w:val="24"/>
        </w:rPr>
        <w:tab/>
      </w:r>
      <w:r>
        <w:rPr>
          <w:rFonts w:ascii="Arial" w:hAnsi="Arial" w:cs="Arial"/>
          <w:b/>
          <w:sz w:val="28"/>
          <w:szCs w:val="28"/>
        </w:rPr>
        <w:tab/>
      </w:r>
      <w:r>
        <w:rPr>
          <w:rFonts w:ascii="Arial" w:hAnsi="Arial" w:cs="Arial"/>
          <w:b/>
          <w:sz w:val="28"/>
          <w:szCs w:val="28"/>
        </w:rPr>
        <w:tab/>
      </w:r>
      <w:r>
        <w:rPr>
          <w:rFonts w:ascii="Arial" w:hAnsi="Arial" w:cs="Arial" w:hint="eastAsia"/>
          <w:b/>
          <w:sz w:val="28"/>
          <w:szCs w:val="28"/>
        </w:rPr>
        <w:tab/>
        <w:t xml:space="preserve">                               </w:t>
      </w:r>
      <w:r>
        <w:rPr>
          <w:rFonts w:ascii="Arial" w:hAnsi="Arial" w:cs="Arial"/>
          <w:b/>
          <w:sz w:val="28"/>
          <w:szCs w:val="28"/>
        </w:rPr>
        <w:tab/>
      </w:r>
      <w:r w:rsidR="00A87374">
        <w:rPr>
          <w:rFonts w:ascii="Arial" w:hAnsi="Arial" w:cs="Arial"/>
          <w:b/>
          <w:sz w:val="28"/>
          <w:szCs w:val="28"/>
        </w:rPr>
        <w:t xml:space="preserve">     </w:t>
      </w:r>
      <w:r w:rsidR="00A87374" w:rsidRPr="00A87374">
        <w:rPr>
          <w:rFonts w:ascii="Arial" w:hAnsi="Arial" w:cs="Arial"/>
          <w:b/>
          <w:sz w:val="24"/>
          <w:szCs w:val="24"/>
        </w:rPr>
        <w:t>RP-233442</w:t>
      </w:r>
    </w:p>
    <w:p w14:paraId="5A7E44F3" w14:textId="5DF6E249" w:rsidR="00A02B79" w:rsidRDefault="00E05868">
      <w:pPr>
        <w:tabs>
          <w:tab w:val="left" w:pos="567"/>
        </w:tabs>
        <w:rPr>
          <w:rFonts w:ascii="Arial" w:hAnsi="Arial" w:cs="Arial"/>
          <w:b/>
          <w:sz w:val="28"/>
          <w:szCs w:val="28"/>
        </w:rPr>
      </w:pPr>
      <w:r>
        <w:rPr>
          <w:rFonts w:ascii="Arial" w:hAnsi="Arial" w:cs="Arial" w:hint="eastAsia"/>
          <w:b/>
          <w:sz w:val="24"/>
          <w:szCs w:val="24"/>
        </w:rPr>
        <w:t xml:space="preserve">Edinburgh, </w:t>
      </w:r>
      <w:r w:rsidR="001A680F">
        <w:rPr>
          <w:rFonts w:ascii="Arial" w:hAnsi="Arial" w:cs="Arial"/>
          <w:b/>
          <w:sz w:val="24"/>
          <w:szCs w:val="24"/>
        </w:rPr>
        <w:t>GB</w:t>
      </w:r>
      <w:bookmarkStart w:id="0" w:name="_GoBack"/>
      <w:bookmarkEnd w:id="0"/>
      <w:r>
        <w:rPr>
          <w:rFonts w:ascii="Arial" w:hAnsi="Arial" w:cs="Arial" w:hint="eastAsia"/>
          <w:b/>
          <w:sz w:val="24"/>
          <w:szCs w:val="24"/>
        </w:rPr>
        <w:t>, December 11-15, 2023</w:t>
      </w:r>
      <w:r>
        <w:rPr>
          <w:rFonts w:ascii="Arial" w:hAnsi="Arial" w:cs="Arial"/>
          <w:b/>
          <w:sz w:val="28"/>
          <w:szCs w:val="28"/>
        </w:rPr>
        <w:t xml:space="preserve"> </w:t>
      </w:r>
    </w:p>
    <w:p w14:paraId="3927F4E5" w14:textId="77777777" w:rsidR="00A02B79" w:rsidRDefault="00E05868">
      <w:pPr>
        <w:tabs>
          <w:tab w:val="left" w:pos="567"/>
        </w:tabs>
        <w:rPr>
          <w:rFonts w:ascii="Arial" w:eastAsiaTheme="minorEastAsia" w:hAnsi="Arial"/>
          <w:b/>
          <w:lang w:val="en-US"/>
        </w:rPr>
      </w:pPr>
      <w:r>
        <w:rPr>
          <w:rFonts w:ascii="Arial" w:hAnsi="Arial"/>
          <w:b/>
          <w:lang w:val="en-US"/>
        </w:rPr>
        <w:t>Agenda Item:</w:t>
      </w:r>
      <w:r>
        <w:rPr>
          <w:rFonts w:ascii="Arial" w:hAnsi="Arial"/>
          <w:lang w:val="en-US"/>
        </w:rPr>
        <w:tab/>
      </w:r>
      <w:bookmarkStart w:id="1" w:name="Source"/>
      <w:bookmarkEnd w:id="1"/>
      <w:r>
        <w:rPr>
          <w:rFonts w:ascii="Arial" w:hAnsi="Arial"/>
          <w:b/>
          <w:lang w:val="en-US"/>
        </w:rPr>
        <w:tab/>
      </w:r>
      <w:r>
        <w:rPr>
          <w:rFonts w:ascii="Arial" w:eastAsiaTheme="minorEastAsia" w:hAnsi="Arial"/>
          <w:b/>
        </w:rPr>
        <w:t>9.3.3.4</w:t>
      </w:r>
    </w:p>
    <w:p w14:paraId="4CEACE21" w14:textId="533817D4" w:rsidR="00A02B79" w:rsidRDefault="00E05868">
      <w:pPr>
        <w:tabs>
          <w:tab w:val="left" w:pos="567"/>
        </w:tabs>
        <w:rPr>
          <w:rFonts w:ascii="Arial" w:hAnsi="Arial"/>
        </w:rPr>
      </w:pPr>
      <w:r>
        <w:rPr>
          <w:rFonts w:ascii="Arial" w:hAnsi="Arial"/>
          <w:b/>
        </w:rPr>
        <w:t>Source:</w:t>
      </w:r>
      <w:r>
        <w:rPr>
          <w:rFonts w:ascii="Arial" w:hAnsi="Arial"/>
          <w:b/>
        </w:rPr>
        <w:tab/>
      </w:r>
      <w:r>
        <w:rPr>
          <w:rFonts w:ascii="Arial" w:hAnsi="Arial"/>
          <w:b/>
        </w:rPr>
        <w:tab/>
      </w:r>
      <w:r>
        <w:rPr>
          <w:rFonts w:ascii="Arial" w:hAnsi="Arial"/>
          <w:b/>
        </w:rPr>
        <w:tab/>
      </w:r>
      <w:r>
        <w:rPr>
          <w:rFonts w:ascii="Arial" w:hAnsi="Arial" w:hint="eastAsia"/>
          <w:b/>
        </w:rPr>
        <w:t>CMCC</w:t>
      </w:r>
      <w:r w:rsidR="00A16B0B">
        <w:rPr>
          <w:rFonts w:ascii="Arial" w:hAnsi="Arial"/>
          <w:b/>
        </w:rPr>
        <w:t xml:space="preserve">, </w:t>
      </w:r>
      <w:r w:rsidR="00A16B0B">
        <w:rPr>
          <w:rFonts w:ascii="Arial" w:hAnsi="Arial" w:hint="eastAsia"/>
          <w:b/>
        </w:rPr>
        <w:t>Ericsson</w:t>
      </w:r>
    </w:p>
    <w:p w14:paraId="66F2B921" w14:textId="77777777" w:rsidR="00A02B79" w:rsidRDefault="00E05868">
      <w:pPr>
        <w:tabs>
          <w:tab w:val="left" w:pos="567"/>
        </w:tabs>
        <w:ind w:left="2268" w:hanging="2268"/>
        <w:rPr>
          <w:rFonts w:ascii="Arial" w:hAnsi="Arial"/>
        </w:rPr>
      </w:pPr>
      <w:r>
        <w:rPr>
          <w:rFonts w:ascii="Arial" w:hAnsi="Arial"/>
          <w:b/>
        </w:rPr>
        <w:t>Title:</w:t>
      </w:r>
      <w:r>
        <w:rPr>
          <w:rFonts w:ascii="Arial" w:hAnsi="Arial"/>
        </w:rPr>
        <w:tab/>
      </w:r>
      <w:r>
        <w:rPr>
          <w:rFonts w:ascii="Arial" w:hAnsi="Arial"/>
        </w:rPr>
        <w:tab/>
      </w:r>
      <w:r>
        <w:rPr>
          <w:rFonts w:ascii="Arial" w:hAnsi="Arial"/>
          <w:b/>
        </w:rPr>
        <w:t>WI summary for WI Artificial Intelligence (AI)/Machine Learning (ML) for NG-RAN</w:t>
      </w:r>
    </w:p>
    <w:p w14:paraId="08B50B79" w14:textId="77777777" w:rsidR="00A02B79" w:rsidRDefault="00E05868">
      <w:pPr>
        <w:tabs>
          <w:tab w:val="left" w:pos="567"/>
        </w:tabs>
        <w:rPr>
          <w:rFonts w:ascii="Arial" w:hAnsi="Arial"/>
          <w:b/>
        </w:rPr>
      </w:pPr>
      <w:r>
        <w:rPr>
          <w:rFonts w:ascii="Arial" w:hAnsi="Arial"/>
          <w:b/>
        </w:rPr>
        <w:t>WI code(s):</w:t>
      </w:r>
      <w:r>
        <w:rPr>
          <w:rFonts w:ascii="Arial" w:hAnsi="Arial"/>
          <w:b/>
          <w:color w:val="0070C0"/>
        </w:rPr>
        <w:tab/>
      </w:r>
      <w:r>
        <w:rPr>
          <w:rFonts w:ascii="Arial" w:hAnsi="Arial"/>
          <w:b/>
          <w:color w:val="0070C0"/>
        </w:rPr>
        <w:tab/>
      </w:r>
      <w:r>
        <w:rPr>
          <w:rFonts w:ascii="Arial" w:hAnsi="Arial"/>
          <w:b/>
          <w:color w:val="0070C0"/>
        </w:rPr>
        <w:tab/>
      </w:r>
      <w:r>
        <w:rPr>
          <w:rFonts w:ascii="Arial" w:hAnsi="Arial"/>
          <w:b/>
        </w:rPr>
        <w:t>NR_AIML_NGRAN-Core</w:t>
      </w:r>
    </w:p>
    <w:p w14:paraId="2485C453" w14:textId="77777777" w:rsidR="00A02B79" w:rsidRDefault="00E05868">
      <w:pPr>
        <w:tabs>
          <w:tab w:val="left" w:pos="567"/>
        </w:tabs>
        <w:rPr>
          <w:rFonts w:ascii="Arial" w:hAnsi="Arial"/>
          <w:b/>
        </w:rPr>
      </w:pPr>
      <w:r>
        <w:rPr>
          <w:rFonts w:ascii="Arial" w:hAnsi="Arial" w:hint="eastAsia"/>
          <w:b/>
        </w:rPr>
        <w:t>L</w:t>
      </w:r>
      <w:r>
        <w:rPr>
          <w:rFonts w:ascii="Arial" w:hAnsi="Arial"/>
          <w:b/>
        </w:rPr>
        <w:t>eading WG:</w:t>
      </w:r>
      <w:r>
        <w:rPr>
          <w:rFonts w:ascii="Arial" w:hAnsi="Arial"/>
          <w:b/>
          <w:color w:val="0070C0"/>
        </w:rPr>
        <w:tab/>
      </w:r>
      <w:r>
        <w:rPr>
          <w:rFonts w:ascii="Arial" w:hAnsi="Arial"/>
          <w:b/>
          <w:color w:val="0070C0"/>
        </w:rPr>
        <w:tab/>
      </w:r>
      <w:r>
        <w:rPr>
          <w:rFonts w:ascii="Arial" w:hAnsi="Arial" w:hint="eastAsia"/>
          <w:b/>
        </w:rPr>
        <w:t>RAN3</w:t>
      </w:r>
    </w:p>
    <w:p w14:paraId="3AC973CD" w14:textId="77777777" w:rsidR="00A02B79" w:rsidRDefault="00E05868">
      <w:pPr>
        <w:tabs>
          <w:tab w:val="left" w:pos="567"/>
        </w:tabs>
        <w:rPr>
          <w:rFonts w:ascii="Arial" w:eastAsiaTheme="minorEastAsia" w:hAnsi="Arial"/>
          <w:b/>
          <w:color w:val="0070C0"/>
        </w:rPr>
      </w:pPr>
      <w:r>
        <w:rPr>
          <w:rFonts w:ascii="Arial" w:hAnsi="Arial"/>
          <w:b/>
        </w:rPr>
        <w:t>Release:</w:t>
      </w:r>
      <w:r>
        <w:rPr>
          <w:rFonts w:ascii="Arial" w:hAnsi="Arial"/>
          <w:b/>
        </w:rPr>
        <w:tab/>
      </w:r>
      <w:r>
        <w:rPr>
          <w:rFonts w:ascii="Arial" w:hAnsi="Arial"/>
          <w:b/>
        </w:rPr>
        <w:tab/>
      </w:r>
      <w:r>
        <w:rPr>
          <w:rFonts w:ascii="Arial" w:hAnsi="Arial"/>
          <w:b/>
        </w:rPr>
        <w:tab/>
        <w:t>Rel-</w:t>
      </w:r>
      <w:r>
        <w:rPr>
          <w:rFonts w:ascii="Arial" w:hAnsi="Arial" w:hint="eastAsia"/>
          <w:b/>
        </w:rPr>
        <w:t>1</w:t>
      </w:r>
      <w:r>
        <w:rPr>
          <w:rFonts w:ascii="Arial" w:eastAsiaTheme="minorEastAsia" w:hAnsi="Arial"/>
          <w:b/>
        </w:rPr>
        <w:t>8</w:t>
      </w:r>
    </w:p>
    <w:p w14:paraId="5D6C5C88" w14:textId="77777777" w:rsidR="00A02B79" w:rsidRDefault="00A02B79">
      <w:pPr>
        <w:pBdr>
          <w:bottom w:val="single" w:sz="12" w:space="1" w:color="auto"/>
        </w:pBdr>
        <w:tabs>
          <w:tab w:val="left" w:pos="567"/>
        </w:tabs>
      </w:pPr>
    </w:p>
    <w:p w14:paraId="2126BE2D" w14:textId="77777777" w:rsidR="00A02B79" w:rsidRDefault="00E05868">
      <w:pPr>
        <w:pStyle w:val="3"/>
      </w:pPr>
      <w:r>
        <w:t>1</w:t>
      </w:r>
      <w:r>
        <w:tab/>
        <w:t>Introduction</w:t>
      </w:r>
    </w:p>
    <w:p w14:paraId="665A85FC" w14:textId="77777777" w:rsidR="00A02B79" w:rsidRDefault="00E05868">
      <w:pPr>
        <w:spacing w:after="0"/>
        <w:jc w:val="both"/>
      </w:pPr>
      <w:r>
        <w:rPr>
          <w:rFonts w:hint="eastAsia"/>
        </w:rPr>
        <w:t>The</w:t>
      </w:r>
      <w:r>
        <w:t xml:space="preserve"> R18 Artificial Intelligence (AI)/Machine Learning (ML) for NG-RAN specifies the data collection enhancements and signalling support within existing NG-RAN interfaces and architecture (only limited to non-split architecture) for three use cases, including AI/ML-based Network Energy Saving, Load Balancing and Mobility Optimization.</w:t>
      </w:r>
    </w:p>
    <w:p w14:paraId="39D2F2E2" w14:textId="77777777" w:rsidR="00A02B79" w:rsidRDefault="00E05868">
      <w:pPr>
        <w:spacing w:after="0"/>
        <w:jc w:val="both"/>
      </w:pPr>
      <w:r>
        <w:t>This work item is based on the conclusions captured in TR37.817, and the objectives of Artificial Intelligence (AI)/Machine Learning (ML) for NG-RAN WI are included in [1].</w:t>
      </w:r>
    </w:p>
    <w:p w14:paraId="6CBC95E0" w14:textId="77777777" w:rsidR="00A02B79" w:rsidRDefault="00A02B79">
      <w:pPr>
        <w:spacing w:after="0"/>
        <w:rPr>
          <w:rFonts w:eastAsiaTheme="minorEastAsia"/>
        </w:rPr>
      </w:pPr>
    </w:p>
    <w:p w14:paraId="19CEA10C" w14:textId="77777777" w:rsidR="00A02B79" w:rsidRDefault="00E05868">
      <w:pPr>
        <w:pStyle w:val="3"/>
      </w:pPr>
      <w:r>
        <w:t>2</w:t>
      </w:r>
      <w:r>
        <w:tab/>
        <w:t>Description</w:t>
      </w:r>
    </w:p>
    <w:p w14:paraId="7DC6FF33" w14:textId="28C838A4" w:rsidR="00C35F72" w:rsidRDefault="00C35F72" w:rsidP="00C35F72">
      <w:r>
        <w:t xml:space="preserve">Support of AI/ML for NG-RAN, as a RAN internal function, is </w:t>
      </w:r>
      <w:r w:rsidRPr="00877238">
        <w:t>used to facilitate</w:t>
      </w:r>
      <w:r>
        <w:t xml:space="preserve"> </w:t>
      </w:r>
      <w:r>
        <w:rPr>
          <w:rFonts w:hint="eastAsia"/>
          <w:bCs/>
        </w:rPr>
        <w:t>A</w:t>
      </w:r>
      <w:r>
        <w:rPr>
          <w:bCs/>
        </w:rPr>
        <w:t xml:space="preserve">rtificial Intelligence (AI) and Machine Learning (ML) techniques </w:t>
      </w:r>
      <w:r w:rsidRPr="00877238">
        <w:rPr>
          <w:bCs/>
        </w:rPr>
        <w:t>in NG-RAN</w:t>
      </w:r>
      <w:r>
        <w:rPr>
          <w:bCs/>
        </w:rPr>
        <w:t>.</w:t>
      </w:r>
      <w:r w:rsidR="003E31FF">
        <w:rPr>
          <w:bCs/>
        </w:rPr>
        <w:t xml:space="preserve"> </w:t>
      </w:r>
      <w:r>
        <w:t>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43D736FB" w14:textId="7EE8D6F6" w:rsidR="00C35F72" w:rsidRDefault="00C35F72" w:rsidP="00C35F72">
      <w:pPr>
        <w:jc w:val="both"/>
      </w:pPr>
      <w:r w:rsidRPr="005F2130">
        <w:t>Support of AI/ML in NG-RAN</w:t>
      </w:r>
      <w:r>
        <w:t xml:space="preserve"> requires inputs from neighbour NG-RAN nodes (e.g.</w:t>
      </w:r>
      <w:r w:rsidR="007C293C">
        <w:t>,</w:t>
      </w:r>
      <w:r>
        <w:t xml:space="preserve"> predicted information, </w:t>
      </w:r>
      <w:r>
        <w:rPr>
          <w:lang w:val="en-US"/>
        </w:rPr>
        <w:t>feedback information, measurements</w:t>
      </w:r>
      <w:r>
        <w:t>) and/or UE</w:t>
      </w:r>
      <w:r>
        <w:rPr>
          <w:rFonts w:hint="eastAsia"/>
        </w:rPr>
        <w:t>s</w:t>
      </w:r>
      <w:r>
        <w:t xml:space="preserve"> (e.g.</w:t>
      </w:r>
      <w:r w:rsidR="007C293C">
        <w:t>,</w:t>
      </w:r>
      <w:r>
        <w:t xml:space="preserve"> measurement results). </w:t>
      </w:r>
    </w:p>
    <w:p w14:paraId="7A0CFFE9" w14:textId="3C1691A0" w:rsidR="00743C43" w:rsidRDefault="00C35F72" w:rsidP="007E6563">
      <w:r>
        <w:t xml:space="preserve">Signalling procedures used for the exchange of information </w:t>
      </w:r>
      <w:r w:rsidRPr="00042E6C">
        <w:t>to support AI/ML in NG-RAN</w:t>
      </w:r>
      <w:r>
        <w:t xml:space="preserve"> are use case and data type agnostic, which means that the intended usage of the data exchanged via these procedures (e.g., input, output, feedback) is not indicated.</w:t>
      </w:r>
      <w:r w:rsidR="00743C43">
        <w:t xml:space="preserve"> The </w:t>
      </w:r>
      <w:r w:rsidR="00743C43" w:rsidRPr="00293BC4">
        <w:t xml:space="preserve">collection and </w:t>
      </w:r>
      <w:r w:rsidR="00743C43">
        <w:t>reporting of information are configured through the Data Collection Reporting Initiation procedure, while the actual reporting is performed through the Data Collection Reporting procedure.</w:t>
      </w:r>
    </w:p>
    <w:p w14:paraId="2CFFF157" w14:textId="0B0186D3" w:rsidR="007C293C" w:rsidRPr="00FF13CD" w:rsidRDefault="007C293C" w:rsidP="007E6563">
      <w:r>
        <w:rPr>
          <w:lang w:val="en-US"/>
        </w:rPr>
        <w:t xml:space="preserve">Support of AI/ML </w:t>
      </w:r>
      <w:r w:rsidRPr="007D7DCB">
        <w:rPr>
          <w:lang w:val="en-US"/>
        </w:rPr>
        <w:t>in NG-RAN</w:t>
      </w:r>
      <w:r>
        <w:rPr>
          <w:lang w:val="en-US"/>
        </w:rPr>
        <w:t xml:space="preserve"> does not apply to ng-</w:t>
      </w:r>
      <w:proofErr w:type="spellStart"/>
      <w:r>
        <w:rPr>
          <w:lang w:val="en-US"/>
        </w:rPr>
        <w:t>eNB</w:t>
      </w:r>
      <w:proofErr w:type="spellEnd"/>
      <w:r>
        <w:rPr>
          <w:lang w:val="en-US"/>
        </w:rPr>
        <w:t>.</w:t>
      </w:r>
    </w:p>
    <w:p w14:paraId="1DC12FB2" w14:textId="77777777" w:rsidR="00A02B79" w:rsidRDefault="00E05868">
      <w:pPr>
        <w:jc w:val="both"/>
      </w:pPr>
      <w:r>
        <w:t>For the deployment of AI/ML in NG-RAN, the following scenarios may be supported:</w:t>
      </w:r>
    </w:p>
    <w:p w14:paraId="174F93BD" w14:textId="77777777" w:rsidR="00A02B79" w:rsidRDefault="00E05868">
      <w:pPr>
        <w:jc w:val="both"/>
      </w:pPr>
      <w:r>
        <w:t>-</w:t>
      </w:r>
      <w:r>
        <w:tab/>
        <w:t>AI/ML Model Training is located in the OAM and AI/ML Model Inference is located in the NG-RAN node.</w:t>
      </w:r>
    </w:p>
    <w:p w14:paraId="62E3657E" w14:textId="77777777" w:rsidR="00A02B79" w:rsidRDefault="00E05868">
      <w:pPr>
        <w:jc w:val="both"/>
      </w:pPr>
      <w:r>
        <w:t>-</w:t>
      </w:r>
      <w:r>
        <w:tab/>
        <w:t>AI/ML Model Training and AI/ML Model Inference are both located in the NG-RAN node.</w:t>
      </w:r>
    </w:p>
    <w:p w14:paraId="48B97694" w14:textId="77777777" w:rsidR="00A02B79" w:rsidRDefault="00E05868">
      <w:pPr>
        <w:jc w:val="both"/>
      </w:pPr>
      <w:r>
        <w:rPr>
          <w:rFonts w:ascii="Arial" w:hAnsi="Arial" w:cs="Arial"/>
          <w:b/>
          <w:sz w:val="22"/>
          <w:lang w:val="en-US"/>
        </w:rPr>
        <w:lastRenderedPageBreak/>
        <w:t>2.1 Network Energy Saving</w:t>
      </w:r>
    </w:p>
    <w:p w14:paraId="0E06E383" w14:textId="56900A69" w:rsidR="00A02B79" w:rsidRDefault="00E05868">
      <w:pPr>
        <w:jc w:val="both"/>
      </w:pPr>
      <w:r>
        <w:rPr>
          <w:rFonts w:hint="eastAsia"/>
        </w:rPr>
        <w:t>A</w:t>
      </w:r>
      <w:r>
        <w:t>I</w:t>
      </w:r>
      <w:r>
        <w:rPr>
          <w:rFonts w:hint="eastAsia"/>
        </w:rPr>
        <w:t>/</w:t>
      </w:r>
      <w:r>
        <w:t>ML-based Network Energy Saving is to optimize the overall energy consumption in a</w:t>
      </w:r>
      <w:r w:rsidR="003D26D6">
        <w:t>n area of the Operator’s network</w:t>
      </w:r>
      <w:r>
        <w:t xml:space="preserve"> by leveraging </w:t>
      </w:r>
      <w:r>
        <w:rPr>
          <w:rFonts w:hint="eastAsia"/>
          <w:lang w:val="en-US"/>
        </w:rPr>
        <w:t>on the data collected in the RAN network.</w:t>
      </w:r>
      <w:r>
        <w:rPr>
          <w:lang w:val="en-US"/>
        </w:rPr>
        <w:t xml:space="preserve"> AI/ML based Energy Saving at a </w:t>
      </w:r>
      <w:r w:rsidR="003D26D6">
        <w:rPr>
          <w:lang w:val="en-US"/>
        </w:rPr>
        <w:t>NG-RAN node</w:t>
      </w:r>
      <w:r>
        <w:rPr>
          <w:lang w:val="en-US"/>
        </w:rPr>
        <w:t xml:space="preserve"> essentially is for a trained AI model to make real-time decisions to either deactivate or activate a cell or a </w:t>
      </w:r>
      <w:r w:rsidR="003D26D6">
        <w:rPr>
          <w:lang w:val="en-US"/>
        </w:rPr>
        <w:t>NG-RAN node</w:t>
      </w:r>
      <w:r>
        <w:rPr>
          <w:lang w:val="en-US"/>
        </w:rPr>
        <w:t xml:space="preserve"> to save network energy consumption.</w:t>
      </w:r>
      <w:r>
        <w:t xml:space="preserve"> </w:t>
      </w:r>
    </w:p>
    <w:p w14:paraId="3952C09A" w14:textId="77777777" w:rsidR="00A02B79" w:rsidRDefault="00E05868">
      <w:pPr>
        <w:jc w:val="both"/>
      </w:pPr>
      <w:r>
        <w:t>In R18, the metric of Energy Cost (EC), which can be used e.g. for the Network Energy Saving use case, is introduced as the AI/ML metric and can be exchanged within the neighbouring NG-RAN nodes upon request, following the Data Collection Request Initiation and Reporting Initiation procedures. EC is represented as an index, which should be normalized and defined by OAM. The index value could be encoded as an integer from 0 to a maximum. The maximum value should guarantee enough accuracy. The “Energy Consumption – Energy Cost” mapping rule is defined by the Operator.</w:t>
      </w:r>
    </w:p>
    <w:p w14:paraId="36B3ADA3" w14:textId="77777777" w:rsidR="00A02B79" w:rsidRDefault="00A02B79">
      <w:pPr>
        <w:jc w:val="both"/>
      </w:pPr>
    </w:p>
    <w:p w14:paraId="261909F4" w14:textId="77777777" w:rsidR="00A02B79" w:rsidRDefault="00E05868">
      <w:pPr>
        <w:spacing w:beforeLines="50" w:before="180" w:afterLines="50"/>
        <w:rPr>
          <w:b/>
          <w:u w:val="single"/>
        </w:rPr>
      </w:pPr>
      <w:r>
        <w:rPr>
          <w:rFonts w:ascii="Arial" w:hAnsi="Arial" w:cs="Arial"/>
          <w:b/>
          <w:sz w:val="22"/>
          <w:lang w:val="en-US"/>
        </w:rPr>
        <w:t>2.2 Load Balancing</w:t>
      </w:r>
    </w:p>
    <w:p w14:paraId="299F90E9" w14:textId="2431B65C" w:rsidR="00A02B79" w:rsidRDefault="00E05868">
      <w:pPr>
        <w:jc w:val="both"/>
        <w:rPr>
          <w:rFonts w:eastAsia="Malgun Gothic"/>
          <w:lang w:val="en-US"/>
        </w:rPr>
      </w:pPr>
      <w:bookmarkStart w:id="2" w:name="_Toc51971449"/>
      <w:bookmarkStart w:id="3" w:name="_Toc29372554"/>
      <w:bookmarkStart w:id="4" w:name="_Toc46502101"/>
      <w:bookmarkStart w:id="5" w:name="_Toc20403048"/>
      <w:bookmarkStart w:id="6" w:name="_Toc52551432"/>
      <w:r>
        <w:rPr>
          <w:lang w:val="en-US"/>
        </w:rPr>
        <w:t xml:space="preserve">Load balancing is to distribute load evenly among cells and among areas of cells, or to transfer part of the traffic from congested cells or from congested areas of cells, or to offload users from one cell, cell area, carrier or RAT to improve network performance. The AI/ML-based Load Balancing is introduced </w:t>
      </w:r>
      <w:r>
        <w:rPr>
          <w:rFonts w:eastAsia="Malgun Gothic"/>
          <w:lang w:val="en-US"/>
        </w:rPr>
        <w:t xml:space="preserve">to improve the load balancing performance by using </w:t>
      </w:r>
      <w:r w:rsidR="004A5DFC">
        <w:rPr>
          <w:rFonts w:eastAsia="Malgun Gothic"/>
          <w:lang w:val="en-US"/>
        </w:rPr>
        <w:t>load</w:t>
      </w:r>
      <w:r>
        <w:rPr>
          <w:rFonts w:eastAsia="Malgun Gothic"/>
          <w:lang w:val="en-US"/>
        </w:rPr>
        <w:t xml:space="preserve"> predictions from AI/ML model</w:t>
      </w:r>
      <w:r w:rsidR="004A5DFC">
        <w:rPr>
          <w:rFonts w:eastAsia="Malgun Gothic"/>
          <w:lang w:val="en-US"/>
        </w:rPr>
        <w:t>s and feedback information mirroring the performance of a UE after an offloading action</w:t>
      </w:r>
      <w:r>
        <w:rPr>
          <w:rFonts w:eastAsia="Malgun Gothic"/>
          <w:lang w:val="en-US"/>
        </w:rPr>
        <w:t xml:space="preserve">. </w:t>
      </w:r>
    </w:p>
    <w:p w14:paraId="6987081E" w14:textId="587764D8" w:rsidR="00A02B79" w:rsidRDefault="00E05868">
      <w:pPr>
        <w:jc w:val="both"/>
        <w:rPr>
          <w:rFonts w:eastAsia="Malgun Gothic"/>
          <w:lang w:val="en-US"/>
        </w:rPr>
      </w:pPr>
      <w:r>
        <w:rPr>
          <w:rFonts w:eastAsia="Malgun Gothic"/>
          <w:lang w:val="en-US"/>
        </w:rPr>
        <w:t xml:space="preserve">For AI/ML-based Load Balancing, the predicted resource status information and UE performance feedback can be configured to be collected and measured by an NG-RAN node by using </w:t>
      </w:r>
      <w:r w:rsidR="003D26D6">
        <w:rPr>
          <w:rFonts w:eastAsia="Malgun Gothic"/>
          <w:lang w:val="en-US"/>
        </w:rPr>
        <w:t xml:space="preserve">the </w:t>
      </w:r>
      <w:r>
        <w:rPr>
          <w:rFonts w:eastAsia="Malgun Gothic"/>
          <w:lang w:val="en-US"/>
        </w:rPr>
        <w:t xml:space="preserve">Data Collection Reporting Initiation procedure, while the actual reporting is performed through the Data Collection Reporting procedure. </w:t>
      </w:r>
    </w:p>
    <w:p w14:paraId="7C4F600E" w14:textId="6D4463E5" w:rsidR="00A02B79" w:rsidRDefault="00A02B79">
      <w:pPr>
        <w:jc w:val="both"/>
        <w:rPr>
          <w:rFonts w:eastAsia="Malgun Gothic"/>
          <w:lang w:val="en-US"/>
        </w:rPr>
      </w:pPr>
    </w:p>
    <w:p w14:paraId="0C24EE47" w14:textId="4E483723" w:rsidR="00A02B79" w:rsidRDefault="00F27088">
      <w:pPr>
        <w:jc w:val="both"/>
        <w:rPr>
          <w:rFonts w:eastAsiaTheme="minorEastAsia"/>
          <w:lang w:val="en-US"/>
        </w:rPr>
      </w:pPr>
      <w:r>
        <w:rPr>
          <w:rFonts w:eastAsia="Malgun Gothic"/>
          <w:lang w:val="en-US"/>
        </w:rPr>
        <w:t>T</w:t>
      </w:r>
      <w:r w:rsidR="00E05868">
        <w:rPr>
          <w:rFonts w:eastAsia="Malgun Gothic"/>
          <w:lang w:val="en-US"/>
        </w:rPr>
        <w:t xml:space="preserve">he UE performance feedback configuration </w:t>
      </w:r>
      <w:r>
        <w:rPr>
          <w:rFonts w:eastAsia="Malgun Gothic"/>
          <w:lang w:val="en-US"/>
        </w:rPr>
        <w:t>is</w:t>
      </w:r>
      <w:r w:rsidR="00E05868">
        <w:rPr>
          <w:rFonts w:eastAsia="Malgun Gothic"/>
          <w:lang w:val="en-US"/>
        </w:rPr>
        <w:t xml:space="preserve"> associated </w:t>
      </w:r>
      <w:r>
        <w:rPr>
          <w:rFonts w:eastAsia="Malgun Gothic"/>
          <w:lang w:val="en-US"/>
        </w:rPr>
        <w:t xml:space="preserve">to </w:t>
      </w:r>
      <w:r w:rsidR="00E05868">
        <w:rPr>
          <w:rFonts w:eastAsia="Malgun Gothic"/>
          <w:lang w:val="en-US"/>
        </w:rPr>
        <w:t>the hand</w:t>
      </w:r>
      <w:r w:rsidR="00B17632">
        <w:rPr>
          <w:rFonts w:eastAsia="Malgun Gothic"/>
          <w:lang w:val="en-US"/>
        </w:rPr>
        <w:t xml:space="preserve">ed </w:t>
      </w:r>
      <w:r w:rsidR="00E05868">
        <w:rPr>
          <w:rFonts w:eastAsia="Malgun Gothic"/>
          <w:lang w:val="en-US"/>
        </w:rPr>
        <w:t xml:space="preserve">over UE(s) by using </w:t>
      </w:r>
      <w:r w:rsidR="00B17632">
        <w:rPr>
          <w:rFonts w:eastAsia="Malgun Gothic"/>
          <w:lang w:val="en-US"/>
        </w:rPr>
        <w:t xml:space="preserve">a set of </w:t>
      </w:r>
      <w:r w:rsidR="00E05868">
        <w:rPr>
          <w:rFonts w:eastAsia="Malgun Gothic"/>
          <w:lang w:val="en-US"/>
        </w:rPr>
        <w:t>measurement ID</w:t>
      </w:r>
      <w:r w:rsidR="00B17632">
        <w:rPr>
          <w:rFonts w:eastAsia="Malgun Gothic"/>
          <w:lang w:val="en-US"/>
        </w:rPr>
        <w:t>s</w:t>
      </w:r>
      <w:r w:rsidR="00E05868">
        <w:rPr>
          <w:rFonts w:eastAsia="Malgun Gothic"/>
          <w:lang w:val="en-US"/>
        </w:rPr>
        <w:t xml:space="preserve">. </w:t>
      </w:r>
      <w:r w:rsidR="00DA501D">
        <w:rPr>
          <w:rFonts w:eastAsia="Malgun Gothic"/>
          <w:lang w:val="en-US"/>
        </w:rPr>
        <w:t xml:space="preserve">Such measurement IDs </w:t>
      </w:r>
      <w:r w:rsidR="00F4238C">
        <w:rPr>
          <w:rFonts w:eastAsia="Malgun Gothic"/>
          <w:lang w:val="en-US"/>
        </w:rPr>
        <w:t>label</w:t>
      </w:r>
      <w:r w:rsidR="00DA501D">
        <w:rPr>
          <w:rFonts w:eastAsia="Malgun Gothic"/>
          <w:lang w:val="en-US"/>
        </w:rPr>
        <w:t xml:space="preserve"> the UE performance metrics and allow the source </w:t>
      </w:r>
      <w:r w:rsidR="003D26D6">
        <w:rPr>
          <w:lang w:val="en-US"/>
        </w:rPr>
        <w:t>NG-RAN node</w:t>
      </w:r>
      <w:r w:rsidR="00DA501D">
        <w:rPr>
          <w:rFonts w:eastAsia="Malgun Gothic"/>
          <w:lang w:val="en-US"/>
        </w:rPr>
        <w:t xml:space="preserve"> to determine to which UE</w:t>
      </w:r>
      <w:r w:rsidR="003D26D6">
        <w:rPr>
          <w:rFonts w:eastAsia="Malgun Gothic"/>
          <w:lang w:val="en-US"/>
        </w:rPr>
        <w:t>(s)</w:t>
      </w:r>
      <w:r w:rsidR="00DA501D">
        <w:rPr>
          <w:rFonts w:eastAsia="Malgun Gothic"/>
          <w:lang w:val="en-US"/>
        </w:rPr>
        <w:t xml:space="preserve"> the metrics correspond</w:t>
      </w:r>
      <w:r w:rsidR="003D26D6">
        <w:rPr>
          <w:rFonts w:eastAsia="Malgun Gothic"/>
          <w:lang w:val="en-US"/>
        </w:rPr>
        <w:t xml:space="preserve"> to</w:t>
      </w:r>
      <w:r w:rsidR="00DA501D">
        <w:rPr>
          <w:rFonts w:eastAsia="Malgun Gothic"/>
          <w:lang w:val="en-US"/>
        </w:rPr>
        <w:t xml:space="preserve">. </w:t>
      </w:r>
      <w:r w:rsidR="00E05868">
        <w:rPr>
          <w:rFonts w:eastAsia="Malgun Gothic"/>
          <w:lang w:val="en-US"/>
        </w:rPr>
        <w:t xml:space="preserve">The collection of UE performance feedback is triggered at successful Handover execution. </w:t>
      </w:r>
      <w:r w:rsidR="0087346F">
        <w:rPr>
          <w:rFonts w:eastAsia="Malgun Gothic"/>
          <w:lang w:val="en-US"/>
        </w:rPr>
        <w:t>Both o</w:t>
      </w:r>
      <w:r w:rsidR="00E05868">
        <w:rPr>
          <w:rFonts w:eastAsia="Malgun Gothic"/>
          <w:lang w:val="en-US"/>
        </w:rPr>
        <w:t xml:space="preserve">ne-time and periodic UE performance feedback reporting </w:t>
      </w:r>
      <w:proofErr w:type="gramStart"/>
      <w:r w:rsidR="0087346F">
        <w:rPr>
          <w:rFonts w:eastAsia="Malgun Gothic"/>
          <w:lang w:val="en-US"/>
        </w:rPr>
        <w:t>are</w:t>
      </w:r>
      <w:proofErr w:type="gramEnd"/>
      <w:r w:rsidR="0087346F">
        <w:rPr>
          <w:rFonts w:eastAsia="Malgun Gothic"/>
          <w:lang w:val="en-US"/>
        </w:rPr>
        <w:t xml:space="preserve"> </w:t>
      </w:r>
      <w:r w:rsidR="00E05868">
        <w:rPr>
          <w:rFonts w:eastAsia="Malgun Gothic"/>
          <w:lang w:val="en-US"/>
        </w:rPr>
        <w:t xml:space="preserve">supported. </w:t>
      </w:r>
    </w:p>
    <w:p w14:paraId="7FD5D090" w14:textId="77777777" w:rsidR="00A02B79" w:rsidRDefault="00A02B79">
      <w:pPr>
        <w:jc w:val="both"/>
        <w:rPr>
          <w:rFonts w:eastAsiaTheme="minorEastAsia"/>
          <w:lang w:val="en-US"/>
        </w:rPr>
      </w:pPr>
    </w:p>
    <w:p w14:paraId="48AF1C0C" w14:textId="77777777" w:rsidR="00A02B79" w:rsidRDefault="00E05868">
      <w:pPr>
        <w:jc w:val="both"/>
        <w:rPr>
          <w:rFonts w:eastAsiaTheme="minorEastAsia"/>
          <w:lang w:val="en-US"/>
        </w:rPr>
      </w:pPr>
      <w:r>
        <w:rPr>
          <w:rFonts w:ascii="Arial" w:hAnsi="Arial" w:cs="Arial"/>
          <w:b/>
          <w:sz w:val="22"/>
          <w:lang w:val="en-US"/>
        </w:rPr>
        <w:t>2.3 Mobility Optimization</w:t>
      </w:r>
    </w:p>
    <w:p w14:paraId="00D3DC65" w14:textId="4378156D" w:rsidR="00A02B79" w:rsidRDefault="00E05868">
      <w:pPr>
        <w:jc w:val="both"/>
      </w:pPr>
      <w:r>
        <w:rPr>
          <w:rFonts w:eastAsiaTheme="minorEastAsia"/>
          <w:lang w:val="en-US"/>
        </w:rPr>
        <w:t xml:space="preserve">Mobility management </w:t>
      </w:r>
      <w:r w:rsidR="007E6563">
        <w:rPr>
          <w:rFonts w:eastAsiaTheme="minorEastAsia"/>
          <w:lang w:val="en-US"/>
        </w:rPr>
        <w:t>allow</w:t>
      </w:r>
      <w:r w:rsidR="00F864B2">
        <w:rPr>
          <w:rFonts w:eastAsiaTheme="minorEastAsia"/>
          <w:lang w:val="en-US"/>
        </w:rPr>
        <w:t>s</w:t>
      </w:r>
      <w:r>
        <w:rPr>
          <w:rFonts w:eastAsiaTheme="minorEastAsia"/>
          <w:lang w:val="en-US"/>
        </w:rPr>
        <w:t xml:space="preserve"> to guarantee service-continuity during mobility by minimizing call drops, </w:t>
      </w:r>
      <w:r w:rsidR="003D26D6">
        <w:rPr>
          <w:rFonts w:eastAsiaTheme="minorEastAsia"/>
          <w:lang w:val="en-US"/>
        </w:rPr>
        <w:t>radio link failures</w:t>
      </w:r>
      <w:r>
        <w:rPr>
          <w:rFonts w:eastAsiaTheme="minorEastAsia"/>
          <w:lang w:val="en-US"/>
        </w:rPr>
        <w:t xml:space="preserve">, unnecessary handovers, and ping-pong. AI/ML-based mobility optimization is introduced to improve successful handover </w:t>
      </w:r>
      <w:r w:rsidR="00DA501D">
        <w:rPr>
          <w:rFonts w:eastAsiaTheme="minorEastAsia"/>
          <w:lang w:val="en-US"/>
        </w:rPr>
        <w:t>rates</w:t>
      </w:r>
      <w:r>
        <w:rPr>
          <w:rFonts w:eastAsiaTheme="minorEastAsia"/>
          <w:lang w:val="en-US"/>
        </w:rPr>
        <w:t xml:space="preserve"> and </w:t>
      </w:r>
      <w:r>
        <w:t>determine which is the best mobility target for maximisation of efficiency and performance.</w:t>
      </w:r>
    </w:p>
    <w:p w14:paraId="5ABAAE9C" w14:textId="48EFB3E8" w:rsidR="00A02B79" w:rsidRDefault="00E05868">
      <w:pPr>
        <w:jc w:val="both"/>
      </w:pPr>
      <w:r>
        <w:t xml:space="preserve">To enable the target NG-RAN node </w:t>
      </w:r>
      <w:r w:rsidR="00DA501D">
        <w:t xml:space="preserve">to be </w:t>
      </w:r>
      <w:r>
        <w:t xml:space="preserve">aware </w:t>
      </w:r>
      <w:r w:rsidR="00DA501D">
        <w:t>of</w:t>
      </w:r>
      <w:r>
        <w:t xml:space="preserve"> mobility related prediction information</w:t>
      </w:r>
      <w:r w:rsidR="00DA501D">
        <w:t>, which allows optimal</w:t>
      </w:r>
      <w:r>
        <w:t xml:space="preserve"> </w:t>
      </w:r>
      <w:r>
        <w:rPr>
          <w:rFonts w:hint="eastAsia"/>
        </w:rPr>
        <w:t>allocat</w:t>
      </w:r>
      <w:r w:rsidR="00DA501D">
        <w:t>ion of</w:t>
      </w:r>
      <w:r>
        <w:rPr>
          <w:rFonts w:hint="eastAsia"/>
        </w:rPr>
        <w:t xml:space="preserve"> resources for </w:t>
      </w:r>
      <w:r>
        <w:t>the hand</w:t>
      </w:r>
      <w:r w:rsidR="00DA501D">
        <w:t xml:space="preserve">ed </w:t>
      </w:r>
      <w:r>
        <w:t>over</w:t>
      </w:r>
      <w:r>
        <w:rPr>
          <w:rFonts w:hint="eastAsia"/>
        </w:rPr>
        <w:t xml:space="preserve"> UE</w:t>
      </w:r>
      <w:r>
        <w:t xml:space="preserve">, </w:t>
      </w:r>
      <w:r w:rsidR="00DA501D">
        <w:t xml:space="preserve">a </w:t>
      </w:r>
      <w:r>
        <w:t xml:space="preserve">cell-based UE trajectory prediction is transferred to the target NG-RAN node via the </w:t>
      </w:r>
      <w:r w:rsidR="003D26D6">
        <w:t xml:space="preserve">Handover </w:t>
      </w:r>
      <w:r w:rsidR="003D26D6" w:rsidRPr="00417BDA">
        <w:t>Preparation procedure</w:t>
      </w:r>
      <w:r>
        <w:t xml:space="preserve"> to provide information for</w:t>
      </w:r>
      <w:r w:rsidR="003D26D6">
        <w:t xml:space="preserve"> subsequent mobility decisions,</w:t>
      </w:r>
      <w:r>
        <w:t xml:space="preserve"> e.g.</w:t>
      </w:r>
      <w:r w:rsidR="003D26D6">
        <w:t>,</w:t>
      </w:r>
      <w:r>
        <w:t xml:space="preserve"> </w:t>
      </w:r>
      <w:r>
        <w:rPr>
          <w:rFonts w:hint="eastAsia"/>
        </w:rPr>
        <w:t xml:space="preserve">the predicted </w:t>
      </w:r>
      <w:r>
        <w:rPr>
          <w:rFonts w:hint="eastAsia"/>
        </w:rPr>
        <w:lastRenderedPageBreak/>
        <w:t>NG-RAN cell</w:t>
      </w:r>
      <w:r w:rsidR="00DA501D">
        <w:t xml:space="preserve">s the UE </w:t>
      </w:r>
      <w:r w:rsidR="003D26D6">
        <w:t>is expected to</w:t>
      </w:r>
      <w:r w:rsidR="00DA501D">
        <w:t xml:space="preserve"> connect to</w:t>
      </w:r>
      <w:r>
        <w:t xml:space="preserve">. Cell-based UE trajectory prediction is limited to the first-hop target NG-RAN node. </w:t>
      </w:r>
    </w:p>
    <w:p w14:paraId="46C97F0C" w14:textId="14780D45" w:rsidR="00A02B79" w:rsidRDefault="00E05868">
      <w:pPr>
        <w:jc w:val="both"/>
      </w:pPr>
      <w:r>
        <w:t xml:space="preserve">For feedback information, i.e. </w:t>
      </w:r>
      <w:r w:rsidR="00F203F9">
        <w:t xml:space="preserve">the </w:t>
      </w:r>
      <w:r>
        <w:t xml:space="preserve">measured UE trajectory, </w:t>
      </w:r>
      <w:r>
        <w:rPr>
          <w:rFonts w:hint="eastAsia"/>
        </w:rPr>
        <w:t xml:space="preserve">the </w:t>
      </w:r>
      <w:r w:rsidR="00F203F9">
        <w:t>target NG-RAN node</w:t>
      </w:r>
      <w:r w:rsidR="00F203F9">
        <w:rPr>
          <w:rFonts w:hint="eastAsia"/>
        </w:rPr>
        <w:t xml:space="preserve"> </w:t>
      </w:r>
      <w:r>
        <w:rPr>
          <w:rFonts w:hint="eastAsia"/>
        </w:rPr>
        <w:t>start</w:t>
      </w:r>
      <w:r w:rsidR="00F203F9" w:rsidRPr="00F203F9">
        <w:t xml:space="preserve"> </w:t>
      </w:r>
      <w:r w:rsidR="00F203F9">
        <w:t>s to collect the</w:t>
      </w:r>
      <w:r>
        <w:rPr>
          <w:rFonts w:hint="eastAsia"/>
          <w:lang w:val="en-US"/>
        </w:rPr>
        <w:t xml:space="preserve"> </w:t>
      </w:r>
      <w:r>
        <w:t>measured UE trajectory</w:t>
      </w:r>
      <w:r>
        <w:rPr>
          <w:rFonts w:hint="eastAsia"/>
          <w:lang w:val="en-US"/>
        </w:rPr>
        <w:t xml:space="preserve"> </w:t>
      </w:r>
      <w:r w:rsidR="00F203F9">
        <w:t xml:space="preserve">information at </w:t>
      </w:r>
      <w:r>
        <w:t xml:space="preserve">successful Handover execution, and one-time reporting is supported. </w:t>
      </w:r>
      <w:r w:rsidR="00F203F9">
        <w:t xml:space="preserve">The collection of the measured UE trajectory terminates </w:t>
      </w:r>
      <w:r w:rsidR="00F203F9">
        <w:rPr>
          <w:rFonts w:eastAsia="Malgun Gothic"/>
          <w:lang w:val="en-US"/>
        </w:rPr>
        <w:t xml:space="preserve">when at least one of the following conditions </w:t>
      </w:r>
      <w:r w:rsidR="00F203F9" w:rsidRPr="00607B6A">
        <w:rPr>
          <w:rFonts w:eastAsia="Malgun Gothic"/>
          <w:lang w:val="en-US"/>
        </w:rPr>
        <w:t>is fulfilled:</w:t>
      </w:r>
      <w:r w:rsidR="00F203F9">
        <w:rPr>
          <w:rFonts w:eastAsia="Malgun Gothic"/>
          <w:lang w:val="en-US"/>
        </w:rPr>
        <w:t xml:space="preserve"> the UE moves to RRC_INACTIVE or RRC_IDLE, the UE is handed over to another cell of an NG-RAN node different from the first-hop target NG-RAN node, the configured measurement collection time duration expires or the configured number of visited cells </w:t>
      </w:r>
      <w:r>
        <w:t xml:space="preserve">within the same target </w:t>
      </w:r>
      <w:r w:rsidR="00F203F9">
        <w:t xml:space="preserve">NG-RAN </w:t>
      </w:r>
      <w:r>
        <w:t>node is reached.</w:t>
      </w:r>
    </w:p>
    <w:bookmarkEnd w:id="2"/>
    <w:bookmarkEnd w:id="3"/>
    <w:bookmarkEnd w:id="4"/>
    <w:bookmarkEnd w:id="5"/>
    <w:bookmarkEnd w:id="6"/>
    <w:p w14:paraId="3B1BD5A3" w14:textId="77777777" w:rsidR="00A02B79" w:rsidRDefault="00A02B79"/>
    <w:p w14:paraId="35DFA5BB" w14:textId="77777777" w:rsidR="00A02B79" w:rsidRDefault="00E05868">
      <w:pPr>
        <w:pStyle w:val="3"/>
      </w:pPr>
      <w:r>
        <w:t>3</w:t>
      </w:r>
      <w:r>
        <w:tab/>
        <w:t>References</w:t>
      </w:r>
    </w:p>
    <w:p w14:paraId="5FE5D6C4" w14:textId="50AE5ED8" w:rsidR="00A02B79" w:rsidRDefault="00E05868">
      <w:pPr>
        <w:spacing w:after="0"/>
        <w:rPr>
          <w:kern w:val="2"/>
        </w:rPr>
      </w:pPr>
      <w:r>
        <w:t>[1]</w:t>
      </w:r>
      <w:r>
        <w:rPr>
          <w:rFonts w:hint="eastAsia"/>
          <w:kern w:val="2"/>
        </w:rPr>
        <w:tab/>
      </w:r>
      <w:r w:rsidR="00A22308" w:rsidRPr="00A22308">
        <w:rPr>
          <w:kern w:val="2"/>
        </w:rPr>
        <w:t>RP-233441</w:t>
      </w:r>
      <w:r>
        <w:rPr>
          <w:rFonts w:hint="eastAsia"/>
          <w:kern w:val="2"/>
        </w:rPr>
        <w:t xml:space="preserve">, </w:t>
      </w:r>
      <w:r>
        <w:rPr>
          <w:kern w:val="2"/>
        </w:rPr>
        <w:t>Revised WID Artificial Intelligence (AI) Machine Learning (ML) for NG-RAN</w:t>
      </w:r>
      <w:r>
        <w:rPr>
          <w:rFonts w:hint="eastAsia"/>
          <w:kern w:val="2"/>
        </w:rPr>
        <w:t>, CMCC</w:t>
      </w:r>
      <w:r>
        <w:rPr>
          <w:kern w:val="2"/>
        </w:rPr>
        <w:t>, Ericsson</w:t>
      </w:r>
    </w:p>
    <w:p w14:paraId="6422BD96" w14:textId="77777777" w:rsidR="00A02B79" w:rsidRDefault="00A02B79">
      <w:pPr>
        <w:spacing w:after="0"/>
      </w:pPr>
    </w:p>
    <w:sectPr w:rsidR="00A02B79">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E80A2" w14:textId="77777777" w:rsidR="00C1591F" w:rsidRDefault="00C1591F">
      <w:pPr>
        <w:spacing w:after="0"/>
      </w:pPr>
      <w:r>
        <w:separator/>
      </w:r>
    </w:p>
  </w:endnote>
  <w:endnote w:type="continuationSeparator" w:id="0">
    <w:p w14:paraId="488A6D75" w14:textId="77777777" w:rsidR="00C1591F" w:rsidRDefault="00C159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4E2A5" w14:textId="39907F00" w:rsidR="00A02B79" w:rsidRDefault="00E05868">
    <w:pPr>
      <w:pStyle w:val="ac"/>
    </w:pPr>
    <w:r>
      <w:rPr>
        <w:rStyle w:val="af1"/>
      </w:rPr>
      <w:fldChar w:fldCharType="begin"/>
    </w:r>
    <w:r>
      <w:rPr>
        <w:rStyle w:val="af1"/>
      </w:rPr>
      <w:instrText xml:space="preserve"> PAGE </w:instrText>
    </w:r>
    <w:r>
      <w:rPr>
        <w:rStyle w:val="af1"/>
      </w:rPr>
      <w:fldChar w:fldCharType="separate"/>
    </w:r>
    <w:r w:rsidR="001A680F">
      <w:rPr>
        <w:rStyle w:val="af1"/>
      </w:rPr>
      <w:t>3</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1A680F">
      <w:rPr>
        <w:rStyle w:val="af1"/>
      </w:rPr>
      <w:t>3</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DF761" w14:textId="77777777" w:rsidR="00C1591F" w:rsidRDefault="00C1591F">
      <w:pPr>
        <w:spacing w:after="0"/>
      </w:pPr>
      <w:r>
        <w:separator/>
      </w:r>
    </w:p>
  </w:footnote>
  <w:footnote w:type="continuationSeparator" w:id="0">
    <w:p w14:paraId="708F820F" w14:textId="77777777" w:rsidR="00C1591F" w:rsidRDefault="00C1591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F2B"/>
    <w:rsid w:val="000070C4"/>
    <w:rsid w:val="000103EC"/>
    <w:rsid w:val="00010677"/>
    <w:rsid w:val="00010D3D"/>
    <w:rsid w:val="0001168B"/>
    <w:rsid w:val="0001181D"/>
    <w:rsid w:val="00011DFC"/>
    <w:rsid w:val="00012A65"/>
    <w:rsid w:val="00012B8C"/>
    <w:rsid w:val="00014FE9"/>
    <w:rsid w:val="000153B1"/>
    <w:rsid w:val="0001569D"/>
    <w:rsid w:val="00015E67"/>
    <w:rsid w:val="0001660E"/>
    <w:rsid w:val="00016C9C"/>
    <w:rsid w:val="00017416"/>
    <w:rsid w:val="0001743C"/>
    <w:rsid w:val="0002010B"/>
    <w:rsid w:val="00020708"/>
    <w:rsid w:val="00020C1B"/>
    <w:rsid w:val="0002209B"/>
    <w:rsid w:val="00023BF6"/>
    <w:rsid w:val="000244DF"/>
    <w:rsid w:val="00025356"/>
    <w:rsid w:val="00025CD5"/>
    <w:rsid w:val="00025FDA"/>
    <w:rsid w:val="00026AE7"/>
    <w:rsid w:val="00027038"/>
    <w:rsid w:val="000278B2"/>
    <w:rsid w:val="0003005C"/>
    <w:rsid w:val="00030FFB"/>
    <w:rsid w:val="000322D1"/>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4F55"/>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43E"/>
    <w:rsid w:val="00091AAD"/>
    <w:rsid w:val="00092102"/>
    <w:rsid w:val="000930D0"/>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A7A1E"/>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4D3"/>
    <w:rsid w:val="000E2CCA"/>
    <w:rsid w:val="000E5068"/>
    <w:rsid w:val="000E59B2"/>
    <w:rsid w:val="000E5E31"/>
    <w:rsid w:val="000E678C"/>
    <w:rsid w:val="000E67C3"/>
    <w:rsid w:val="000E67E3"/>
    <w:rsid w:val="000F1992"/>
    <w:rsid w:val="000F2D35"/>
    <w:rsid w:val="000F3FD7"/>
    <w:rsid w:val="000F4AE5"/>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5CD"/>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4B6"/>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47DE"/>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4F65"/>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617"/>
    <w:rsid w:val="0019371F"/>
    <w:rsid w:val="00194A58"/>
    <w:rsid w:val="00195E47"/>
    <w:rsid w:val="00197CF2"/>
    <w:rsid w:val="001A0A48"/>
    <w:rsid w:val="001A0E54"/>
    <w:rsid w:val="001A1A85"/>
    <w:rsid w:val="001A21F0"/>
    <w:rsid w:val="001A2841"/>
    <w:rsid w:val="001A42BA"/>
    <w:rsid w:val="001A4B5D"/>
    <w:rsid w:val="001A5051"/>
    <w:rsid w:val="001A6598"/>
    <w:rsid w:val="001A680F"/>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2D3B"/>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6681"/>
    <w:rsid w:val="001D72DC"/>
    <w:rsid w:val="001D789A"/>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000"/>
    <w:rsid w:val="001F54FB"/>
    <w:rsid w:val="001F5CE9"/>
    <w:rsid w:val="001F609C"/>
    <w:rsid w:val="001F6D5A"/>
    <w:rsid w:val="001F7726"/>
    <w:rsid w:val="0020036F"/>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099"/>
    <w:rsid w:val="00214177"/>
    <w:rsid w:val="00214C61"/>
    <w:rsid w:val="00214D4A"/>
    <w:rsid w:val="00214D86"/>
    <w:rsid w:val="00215186"/>
    <w:rsid w:val="00215A1D"/>
    <w:rsid w:val="00216143"/>
    <w:rsid w:val="00216A2E"/>
    <w:rsid w:val="00217230"/>
    <w:rsid w:val="0021734B"/>
    <w:rsid w:val="00217388"/>
    <w:rsid w:val="002176CF"/>
    <w:rsid w:val="00217D10"/>
    <w:rsid w:val="002204DF"/>
    <w:rsid w:val="002205E3"/>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37D6B"/>
    <w:rsid w:val="00240369"/>
    <w:rsid w:val="002408A7"/>
    <w:rsid w:val="00241078"/>
    <w:rsid w:val="002423C0"/>
    <w:rsid w:val="00242A96"/>
    <w:rsid w:val="00242FC1"/>
    <w:rsid w:val="0024431F"/>
    <w:rsid w:val="00244566"/>
    <w:rsid w:val="002449B2"/>
    <w:rsid w:val="00244A13"/>
    <w:rsid w:val="002453D9"/>
    <w:rsid w:val="0024627A"/>
    <w:rsid w:val="00246D3F"/>
    <w:rsid w:val="00247CAE"/>
    <w:rsid w:val="002505E5"/>
    <w:rsid w:val="00250895"/>
    <w:rsid w:val="00250A1A"/>
    <w:rsid w:val="002510DE"/>
    <w:rsid w:val="00251681"/>
    <w:rsid w:val="0025185A"/>
    <w:rsid w:val="00251B24"/>
    <w:rsid w:val="00252CC4"/>
    <w:rsid w:val="00254147"/>
    <w:rsid w:val="00260410"/>
    <w:rsid w:val="00260B99"/>
    <w:rsid w:val="00261545"/>
    <w:rsid w:val="0026220A"/>
    <w:rsid w:val="002624CB"/>
    <w:rsid w:val="002629FF"/>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2D35"/>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4118"/>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0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46C1"/>
    <w:rsid w:val="002B486B"/>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3B8"/>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6427"/>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0A38"/>
    <w:rsid w:val="00331241"/>
    <w:rsid w:val="003314FE"/>
    <w:rsid w:val="00332772"/>
    <w:rsid w:val="00333067"/>
    <w:rsid w:val="0033333F"/>
    <w:rsid w:val="00333E2A"/>
    <w:rsid w:val="00334461"/>
    <w:rsid w:val="003352B8"/>
    <w:rsid w:val="00335697"/>
    <w:rsid w:val="00335AB6"/>
    <w:rsid w:val="0033675A"/>
    <w:rsid w:val="00336E03"/>
    <w:rsid w:val="00336EBB"/>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0E6"/>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55C"/>
    <w:rsid w:val="00375BDC"/>
    <w:rsid w:val="00376398"/>
    <w:rsid w:val="00377CF1"/>
    <w:rsid w:val="00380114"/>
    <w:rsid w:val="00380555"/>
    <w:rsid w:val="00380BBE"/>
    <w:rsid w:val="00380CB0"/>
    <w:rsid w:val="00382877"/>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0BC1"/>
    <w:rsid w:val="003A12F8"/>
    <w:rsid w:val="003A1569"/>
    <w:rsid w:val="003A16CA"/>
    <w:rsid w:val="003A1BC0"/>
    <w:rsid w:val="003A3274"/>
    <w:rsid w:val="003A372E"/>
    <w:rsid w:val="003A39B1"/>
    <w:rsid w:val="003A5076"/>
    <w:rsid w:val="003A5234"/>
    <w:rsid w:val="003A530D"/>
    <w:rsid w:val="003A5DA4"/>
    <w:rsid w:val="003A7CBD"/>
    <w:rsid w:val="003B003C"/>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56FB"/>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26D6"/>
    <w:rsid w:val="003D3260"/>
    <w:rsid w:val="003D3BC0"/>
    <w:rsid w:val="003D3EC7"/>
    <w:rsid w:val="003D3F0E"/>
    <w:rsid w:val="003D4D83"/>
    <w:rsid w:val="003D622D"/>
    <w:rsid w:val="003E08FD"/>
    <w:rsid w:val="003E1EF2"/>
    <w:rsid w:val="003E2844"/>
    <w:rsid w:val="003E31FF"/>
    <w:rsid w:val="003E3254"/>
    <w:rsid w:val="003E37CE"/>
    <w:rsid w:val="003E49DE"/>
    <w:rsid w:val="003E4E9B"/>
    <w:rsid w:val="003E624D"/>
    <w:rsid w:val="003E62FB"/>
    <w:rsid w:val="003E6630"/>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0BE"/>
    <w:rsid w:val="00405372"/>
    <w:rsid w:val="00405EDC"/>
    <w:rsid w:val="00406346"/>
    <w:rsid w:val="00406881"/>
    <w:rsid w:val="004072EB"/>
    <w:rsid w:val="004073EB"/>
    <w:rsid w:val="00407CA9"/>
    <w:rsid w:val="004100B9"/>
    <w:rsid w:val="00411C73"/>
    <w:rsid w:val="0041213C"/>
    <w:rsid w:val="004124A1"/>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7F0"/>
    <w:rsid w:val="00422CD6"/>
    <w:rsid w:val="00422E23"/>
    <w:rsid w:val="0042324D"/>
    <w:rsid w:val="00425499"/>
    <w:rsid w:val="00425A95"/>
    <w:rsid w:val="00425E55"/>
    <w:rsid w:val="00426596"/>
    <w:rsid w:val="00427134"/>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9EC"/>
    <w:rsid w:val="00440CF3"/>
    <w:rsid w:val="00441B4B"/>
    <w:rsid w:val="00441E5E"/>
    <w:rsid w:val="00442507"/>
    <w:rsid w:val="00442ADD"/>
    <w:rsid w:val="004432F0"/>
    <w:rsid w:val="004433A2"/>
    <w:rsid w:val="00444752"/>
    <w:rsid w:val="00444C2E"/>
    <w:rsid w:val="0044524B"/>
    <w:rsid w:val="004459D0"/>
    <w:rsid w:val="00445BE2"/>
    <w:rsid w:val="00445DC9"/>
    <w:rsid w:val="00445F5F"/>
    <w:rsid w:val="0044673B"/>
    <w:rsid w:val="00446C1D"/>
    <w:rsid w:val="00446C90"/>
    <w:rsid w:val="0044777D"/>
    <w:rsid w:val="004500BC"/>
    <w:rsid w:val="0045086F"/>
    <w:rsid w:val="00451E38"/>
    <w:rsid w:val="0045201B"/>
    <w:rsid w:val="0045272C"/>
    <w:rsid w:val="004527DF"/>
    <w:rsid w:val="00452C51"/>
    <w:rsid w:val="00452CFE"/>
    <w:rsid w:val="0045307B"/>
    <w:rsid w:val="00454584"/>
    <w:rsid w:val="004565D7"/>
    <w:rsid w:val="00456714"/>
    <w:rsid w:val="00456E84"/>
    <w:rsid w:val="004602D7"/>
    <w:rsid w:val="004603C5"/>
    <w:rsid w:val="00460839"/>
    <w:rsid w:val="004609DB"/>
    <w:rsid w:val="00460AE5"/>
    <w:rsid w:val="00461891"/>
    <w:rsid w:val="00461BF4"/>
    <w:rsid w:val="004629B8"/>
    <w:rsid w:val="00462EB2"/>
    <w:rsid w:val="004639A8"/>
    <w:rsid w:val="00464A5A"/>
    <w:rsid w:val="004652AA"/>
    <w:rsid w:val="00465ED0"/>
    <w:rsid w:val="00467258"/>
    <w:rsid w:val="00467EC2"/>
    <w:rsid w:val="004701EC"/>
    <w:rsid w:val="004708E8"/>
    <w:rsid w:val="0047122A"/>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4C8F"/>
    <w:rsid w:val="004A5016"/>
    <w:rsid w:val="004A551A"/>
    <w:rsid w:val="004A5CD2"/>
    <w:rsid w:val="004A5DFC"/>
    <w:rsid w:val="004A62C1"/>
    <w:rsid w:val="004A6396"/>
    <w:rsid w:val="004A6AB1"/>
    <w:rsid w:val="004A7366"/>
    <w:rsid w:val="004A77D8"/>
    <w:rsid w:val="004B00B5"/>
    <w:rsid w:val="004B046A"/>
    <w:rsid w:val="004B10AA"/>
    <w:rsid w:val="004B1476"/>
    <w:rsid w:val="004B1B0B"/>
    <w:rsid w:val="004B1FCF"/>
    <w:rsid w:val="004B2B02"/>
    <w:rsid w:val="004B2FA4"/>
    <w:rsid w:val="004B3636"/>
    <w:rsid w:val="004B3C92"/>
    <w:rsid w:val="004B3CFE"/>
    <w:rsid w:val="004B4312"/>
    <w:rsid w:val="004B535E"/>
    <w:rsid w:val="004B5702"/>
    <w:rsid w:val="004B5710"/>
    <w:rsid w:val="004B5720"/>
    <w:rsid w:val="004B5E14"/>
    <w:rsid w:val="004B6687"/>
    <w:rsid w:val="004B6E4E"/>
    <w:rsid w:val="004B725D"/>
    <w:rsid w:val="004C05A7"/>
    <w:rsid w:val="004C0EBF"/>
    <w:rsid w:val="004C0EF4"/>
    <w:rsid w:val="004C1909"/>
    <w:rsid w:val="004C2393"/>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77D"/>
    <w:rsid w:val="004D4931"/>
    <w:rsid w:val="004D4B48"/>
    <w:rsid w:val="004D4B57"/>
    <w:rsid w:val="004D5EF2"/>
    <w:rsid w:val="004D6C76"/>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59C5"/>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1781"/>
    <w:rsid w:val="0050213E"/>
    <w:rsid w:val="00502294"/>
    <w:rsid w:val="00502422"/>
    <w:rsid w:val="005026EC"/>
    <w:rsid w:val="00502BC6"/>
    <w:rsid w:val="0050447F"/>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1FA"/>
    <w:rsid w:val="0052659A"/>
    <w:rsid w:val="0052767E"/>
    <w:rsid w:val="00527E01"/>
    <w:rsid w:val="00530066"/>
    <w:rsid w:val="005302C7"/>
    <w:rsid w:val="00530929"/>
    <w:rsid w:val="0053147C"/>
    <w:rsid w:val="00534281"/>
    <w:rsid w:val="00535005"/>
    <w:rsid w:val="0053506F"/>
    <w:rsid w:val="005362A6"/>
    <w:rsid w:val="0053658B"/>
    <w:rsid w:val="00536595"/>
    <w:rsid w:val="00537C22"/>
    <w:rsid w:val="005409FB"/>
    <w:rsid w:val="0054101A"/>
    <w:rsid w:val="00541942"/>
    <w:rsid w:val="00541B7F"/>
    <w:rsid w:val="0054279B"/>
    <w:rsid w:val="005427BD"/>
    <w:rsid w:val="00542BAA"/>
    <w:rsid w:val="00542BC8"/>
    <w:rsid w:val="00542C79"/>
    <w:rsid w:val="00543F14"/>
    <w:rsid w:val="005443B9"/>
    <w:rsid w:val="005453A8"/>
    <w:rsid w:val="00545FAC"/>
    <w:rsid w:val="005462BE"/>
    <w:rsid w:val="00547170"/>
    <w:rsid w:val="00547493"/>
    <w:rsid w:val="00547BF8"/>
    <w:rsid w:val="00550530"/>
    <w:rsid w:val="0055085B"/>
    <w:rsid w:val="00550B11"/>
    <w:rsid w:val="005512C5"/>
    <w:rsid w:val="005524AF"/>
    <w:rsid w:val="00552805"/>
    <w:rsid w:val="00552ADE"/>
    <w:rsid w:val="0055358B"/>
    <w:rsid w:val="005539C4"/>
    <w:rsid w:val="00553D20"/>
    <w:rsid w:val="0055413C"/>
    <w:rsid w:val="00554A0D"/>
    <w:rsid w:val="0055542C"/>
    <w:rsid w:val="00555D17"/>
    <w:rsid w:val="00556DCD"/>
    <w:rsid w:val="00557EDA"/>
    <w:rsid w:val="00560DB8"/>
    <w:rsid w:val="00561296"/>
    <w:rsid w:val="0056261C"/>
    <w:rsid w:val="0056287E"/>
    <w:rsid w:val="00564AE4"/>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3FA1"/>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97E9A"/>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5C4"/>
    <w:rsid w:val="005B5CDA"/>
    <w:rsid w:val="005B6497"/>
    <w:rsid w:val="005B69C8"/>
    <w:rsid w:val="005B725C"/>
    <w:rsid w:val="005B76F7"/>
    <w:rsid w:val="005B7CC5"/>
    <w:rsid w:val="005C0104"/>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1855"/>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1AB"/>
    <w:rsid w:val="0061498D"/>
    <w:rsid w:val="00614C47"/>
    <w:rsid w:val="00615178"/>
    <w:rsid w:val="00615ACA"/>
    <w:rsid w:val="00616AF1"/>
    <w:rsid w:val="00616D83"/>
    <w:rsid w:val="00620A7D"/>
    <w:rsid w:val="00620E44"/>
    <w:rsid w:val="00620F86"/>
    <w:rsid w:val="006222DC"/>
    <w:rsid w:val="0062236E"/>
    <w:rsid w:val="00622F51"/>
    <w:rsid w:val="006235FD"/>
    <w:rsid w:val="0062414A"/>
    <w:rsid w:val="0062542A"/>
    <w:rsid w:val="006263EC"/>
    <w:rsid w:val="006269E9"/>
    <w:rsid w:val="0062748A"/>
    <w:rsid w:val="00627D06"/>
    <w:rsid w:val="006309BF"/>
    <w:rsid w:val="00630DD6"/>
    <w:rsid w:val="0063109A"/>
    <w:rsid w:val="006318BC"/>
    <w:rsid w:val="00631D48"/>
    <w:rsid w:val="00631DDC"/>
    <w:rsid w:val="00632313"/>
    <w:rsid w:val="00632A4C"/>
    <w:rsid w:val="00632D31"/>
    <w:rsid w:val="006334D1"/>
    <w:rsid w:val="00633BB0"/>
    <w:rsid w:val="00633F9E"/>
    <w:rsid w:val="006350CD"/>
    <w:rsid w:val="00635F76"/>
    <w:rsid w:val="00636605"/>
    <w:rsid w:val="006366EF"/>
    <w:rsid w:val="00636963"/>
    <w:rsid w:val="00637249"/>
    <w:rsid w:val="00637724"/>
    <w:rsid w:val="006377CF"/>
    <w:rsid w:val="00640620"/>
    <w:rsid w:val="00641667"/>
    <w:rsid w:val="00641CD7"/>
    <w:rsid w:val="00642C50"/>
    <w:rsid w:val="00642F5A"/>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5F0"/>
    <w:rsid w:val="0065265C"/>
    <w:rsid w:val="00653629"/>
    <w:rsid w:val="00653A4C"/>
    <w:rsid w:val="006546AC"/>
    <w:rsid w:val="00654A7F"/>
    <w:rsid w:val="00654CE2"/>
    <w:rsid w:val="0065636B"/>
    <w:rsid w:val="00657834"/>
    <w:rsid w:val="006578AB"/>
    <w:rsid w:val="00657EEC"/>
    <w:rsid w:val="00657F79"/>
    <w:rsid w:val="0066058A"/>
    <w:rsid w:val="00660702"/>
    <w:rsid w:val="00661FA9"/>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21B"/>
    <w:rsid w:val="006864DF"/>
    <w:rsid w:val="006868B4"/>
    <w:rsid w:val="00686C46"/>
    <w:rsid w:val="00687056"/>
    <w:rsid w:val="0068755E"/>
    <w:rsid w:val="006877A4"/>
    <w:rsid w:val="0069108B"/>
    <w:rsid w:val="00691DF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84"/>
    <w:rsid w:val="006A7EAF"/>
    <w:rsid w:val="006B05FB"/>
    <w:rsid w:val="006B063A"/>
    <w:rsid w:val="006B0A5E"/>
    <w:rsid w:val="006B2262"/>
    <w:rsid w:val="006B2CDC"/>
    <w:rsid w:val="006B2E5B"/>
    <w:rsid w:val="006B3137"/>
    <w:rsid w:val="006B47B3"/>
    <w:rsid w:val="006B51FA"/>
    <w:rsid w:val="006B58BA"/>
    <w:rsid w:val="006B76F0"/>
    <w:rsid w:val="006C0C71"/>
    <w:rsid w:val="006C2AB5"/>
    <w:rsid w:val="006C4144"/>
    <w:rsid w:val="006C41B0"/>
    <w:rsid w:val="006C440F"/>
    <w:rsid w:val="006C5DAC"/>
    <w:rsid w:val="006C6539"/>
    <w:rsid w:val="006C6594"/>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B7C"/>
    <w:rsid w:val="006D4F8C"/>
    <w:rsid w:val="006D53DF"/>
    <w:rsid w:val="006D5935"/>
    <w:rsid w:val="006D5B80"/>
    <w:rsid w:val="006D69A3"/>
    <w:rsid w:val="006D7000"/>
    <w:rsid w:val="006D72F9"/>
    <w:rsid w:val="006E007F"/>
    <w:rsid w:val="006E0498"/>
    <w:rsid w:val="006E0E90"/>
    <w:rsid w:val="006E1230"/>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2B7"/>
    <w:rsid w:val="006F44DE"/>
    <w:rsid w:val="006F51D9"/>
    <w:rsid w:val="006F5D98"/>
    <w:rsid w:val="006F6578"/>
    <w:rsid w:val="006F7BF8"/>
    <w:rsid w:val="007007D3"/>
    <w:rsid w:val="00700F6A"/>
    <w:rsid w:val="0070113B"/>
    <w:rsid w:val="007014B9"/>
    <w:rsid w:val="007015C4"/>
    <w:rsid w:val="007017EA"/>
    <w:rsid w:val="0070257B"/>
    <w:rsid w:val="00702C8A"/>
    <w:rsid w:val="00702FD0"/>
    <w:rsid w:val="00703611"/>
    <w:rsid w:val="00704C8D"/>
    <w:rsid w:val="007058B5"/>
    <w:rsid w:val="00705BC2"/>
    <w:rsid w:val="00705C4A"/>
    <w:rsid w:val="00707668"/>
    <w:rsid w:val="00710AF1"/>
    <w:rsid w:val="00711839"/>
    <w:rsid w:val="00712020"/>
    <w:rsid w:val="00712540"/>
    <w:rsid w:val="0071419C"/>
    <w:rsid w:val="007151E1"/>
    <w:rsid w:val="00715699"/>
    <w:rsid w:val="00715C7C"/>
    <w:rsid w:val="0071626E"/>
    <w:rsid w:val="00716882"/>
    <w:rsid w:val="00717F62"/>
    <w:rsid w:val="0072125C"/>
    <w:rsid w:val="00721D75"/>
    <w:rsid w:val="00721EBF"/>
    <w:rsid w:val="007220FD"/>
    <w:rsid w:val="007228A7"/>
    <w:rsid w:val="00724982"/>
    <w:rsid w:val="007255AD"/>
    <w:rsid w:val="007258CD"/>
    <w:rsid w:val="007258E6"/>
    <w:rsid w:val="0072628A"/>
    <w:rsid w:val="007263D9"/>
    <w:rsid w:val="007264A5"/>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3C43"/>
    <w:rsid w:val="007448B4"/>
    <w:rsid w:val="00744EB8"/>
    <w:rsid w:val="007453E8"/>
    <w:rsid w:val="00747D2E"/>
    <w:rsid w:val="00750338"/>
    <w:rsid w:val="00751050"/>
    <w:rsid w:val="00751414"/>
    <w:rsid w:val="007516E5"/>
    <w:rsid w:val="007546F4"/>
    <w:rsid w:val="0075512C"/>
    <w:rsid w:val="007558C5"/>
    <w:rsid w:val="007563A3"/>
    <w:rsid w:val="00757A50"/>
    <w:rsid w:val="00757C20"/>
    <w:rsid w:val="00757EA5"/>
    <w:rsid w:val="0076011A"/>
    <w:rsid w:val="00760697"/>
    <w:rsid w:val="0076080A"/>
    <w:rsid w:val="00760A64"/>
    <w:rsid w:val="007611AB"/>
    <w:rsid w:val="00761D0E"/>
    <w:rsid w:val="00762B45"/>
    <w:rsid w:val="00762BBD"/>
    <w:rsid w:val="007633E0"/>
    <w:rsid w:val="007634A8"/>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20D"/>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25F3"/>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93C"/>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3504"/>
    <w:rsid w:val="007E407D"/>
    <w:rsid w:val="007E6563"/>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5CA6"/>
    <w:rsid w:val="007F69C3"/>
    <w:rsid w:val="007F6E4A"/>
    <w:rsid w:val="007F7355"/>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163"/>
    <w:rsid w:val="00811CDA"/>
    <w:rsid w:val="00811E03"/>
    <w:rsid w:val="0081317C"/>
    <w:rsid w:val="00813813"/>
    <w:rsid w:val="00815776"/>
    <w:rsid w:val="00815B07"/>
    <w:rsid w:val="00815DA0"/>
    <w:rsid w:val="00816C69"/>
    <w:rsid w:val="00817919"/>
    <w:rsid w:val="00817FF7"/>
    <w:rsid w:val="0082004B"/>
    <w:rsid w:val="008204BC"/>
    <w:rsid w:val="00820594"/>
    <w:rsid w:val="00820788"/>
    <w:rsid w:val="008208A4"/>
    <w:rsid w:val="00820D50"/>
    <w:rsid w:val="00822D39"/>
    <w:rsid w:val="00822EF3"/>
    <w:rsid w:val="00823351"/>
    <w:rsid w:val="008236DD"/>
    <w:rsid w:val="00823916"/>
    <w:rsid w:val="00823CDE"/>
    <w:rsid w:val="00823F51"/>
    <w:rsid w:val="00824BFD"/>
    <w:rsid w:val="00825C36"/>
    <w:rsid w:val="0082733A"/>
    <w:rsid w:val="008276D6"/>
    <w:rsid w:val="00827F99"/>
    <w:rsid w:val="00832230"/>
    <w:rsid w:val="00833010"/>
    <w:rsid w:val="00834B8A"/>
    <w:rsid w:val="008355D0"/>
    <w:rsid w:val="00836601"/>
    <w:rsid w:val="00837206"/>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0470"/>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346F"/>
    <w:rsid w:val="00874E7A"/>
    <w:rsid w:val="00874FB4"/>
    <w:rsid w:val="00876967"/>
    <w:rsid w:val="008778C3"/>
    <w:rsid w:val="00877DD9"/>
    <w:rsid w:val="00880541"/>
    <w:rsid w:val="008815AF"/>
    <w:rsid w:val="008819D4"/>
    <w:rsid w:val="008820FE"/>
    <w:rsid w:val="008825A9"/>
    <w:rsid w:val="00882701"/>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4BEC"/>
    <w:rsid w:val="00895A0F"/>
    <w:rsid w:val="00895E77"/>
    <w:rsid w:val="00895F70"/>
    <w:rsid w:val="008963DD"/>
    <w:rsid w:val="00897155"/>
    <w:rsid w:val="00897267"/>
    <w:rsid w:val="0089728D"/>
    <w:rsid w:val="00897586"/>
    <w:rsid w:val="00897818"/>
    <w:rsid w:val="008A13A1"/>
    <w:rsid w:val="008A17BF"/>
    <w:rsid w:val="008A1C3F"/>
    <w:rsid w:val="008A30A0"/>
    <w:rsid w:val="008A34B3"/>
    <w:rsid w:val="008A35BF"/>
    <w:rsid w:val="008A3800"/>
    <w:rsid w:val="008A3C63"/>
    <w:rsid w:val="008A530A"/>
    <w:rsid w:val="008A5A6D"/>
    <w:rsid w:val="008A65F4"/>
    <w:rsid w:val="008A6930"/>
    <w:rsid w:val="008A7037"/>
    <w:rsid w:val="008A751D"/>
    <w:rsid w:val="008A7CE2"/>
    <w:rsid w:val="008B0082"/>
    <w:rsid w:val="008B022E"/>
    <w:rsid w:val="008B147C"/>
    <w:rsid w:val="008B19A5"/>
    <w:rsid w:val="008B2642"/>
    <w:rsid w:val="008B2788"/>
    <w:rsid w:val="008B3663"/>
    <w:rsid w:val="008B46FF"/>
    <w:rsid w:val="008B4CFE"/>
    <w:rsid w:val="008B5ED8"/>
    <w:rsid w:val="008B5F7E"/>
    <w:rsid w:val="008B75CD"/>
    <w:rsid w:val="008B78DD"/>
    <w:rsid w:val="008C0364"/>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A30"/>
    <w:rsid w:val="008D4CEE"/>
    <w:rsid w:val="008D5536"/>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045"/>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2E7E"/>
    <w:rsid w:val="009030EF"/>
    <w:rsid w:val="00903764"/>
    <w:rsid w:val="00903B76"/>
    <w:rsid w:val="00903FA6"/>
    <w:rsid w:val="009047E0"/>
    <w:rsid w:val="009048D1"/>
    <w:rsid w:val="00905169"/>
    <w:rsid w:val="00905B07"/>
    <w:rsid w:val="00906F16"/>
    <w:rsid w:val="00907932"/>
    <w:rsid w:val="009107B2"/>
    <w:rsid w:val="009116D3"/>
    <w:rsid w:val="0091189F"/>
    <w:rsid w:val="00911E60"/>
    <w:rsid w:val="0091269D"/>
    <w:rsid w:val="00912781"/>
    <w:rsid w:val="00912C77"/>
    <w:rsid w:val="009137A3"/>
    <w:rsid w:val="009139D9"/>
    <w:rsid w:val="00913F4A"/>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119"/>
    <w:rsid w:val="00936795"/>
    <w:rsid w:val="00936C33"/>
    <w:rsid w:val="00936E45"/>
    <w:rsid w:val="00937494"/>
    <w:rsid w:val="00937908"/>
    <w:rsid w:val="00937D05"/>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1D5"/>
    <w:rsid w:val="00961D18"/>
    <w:rsid w:val="00961DDC"/>
    <w:rsid w:val="00962535"/>
    <w:rsid w:val="009634D8"/>
    <w:rsid w:val="00963B51"/>
    <w:rsid w:val="00963D13"/>
    <w:rsid w:val="00964361"/>
    <w:rsid w:val="009646E8"/>
    <w:rsid w:val="00964FCB"/>
    <w:rsid w:val="009660BC"/>
    <w:rsid w:val="00967550"/>
    <w:rsid w:val="009701E0"/>
    <w:rsid w:val="0097158A"/>
    <w:rsid w:val="009716FA"/>
    <w:rsid w:val="00971A1F"/>
    <w:rsid w:val="00971B5E"/>
    <w:rsid w:val="00971C3F"/>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2646"/>
    <w:rsid w:val="009A3780"/>
    <w:rsid w:val="009A4584"/>
    <w:rsid w:val="009A5002"/>
    <w:rsid w:val="009A7801"/>
    <w:rsid w:val="009A7A14"/>
    <w:rsid w:val="009B02A9"/>
    <w:rsid w:val="009B1120"/>
    <w:rsid w:val="009B1149"/>
    <w:rsid w:val="009B17BC"/>
    <w:rsid w:val="009B1DD5"/>
    <w:rsid w:val="009B1F9E"/>
    <w:rsid w:val="009B404E"/>
    <w:rsid w:val="009B480A"/>
    <w:rsid w:val="009B5A04"/>
    <w:rsid w:val="009B626A"/>
    <w:rsid w:val="009B62CD"/>
    <w:rsid w:val="009B6522"/>
    <w:rsid w:val="009B6642"/>
    <w:rsid w:val="009B69C5"/>
    <w:rsid w:val="009B6E13"/>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BB4"/>
    <w:rsid w:val="009E3BED"/>
    <w:rsid w:val="009E3E16"/>
    <w:rsid w:val="009E40E9"/>
    <w:rsid w:val="009E4412"/>
    <w:rsid w:val="009E7446"/>
    <w:rsid w:val="009F0512"/>
    <w:rsid w:val="009F152E"/>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2B79"/>
    <w:rsid w:val="00A03174"/>
    <w:rsid w:val="00A03858"/>
    <w:rsid w:val="00A0488C"/>
    <w:rsid w:val="00A055CA"/>
    <w:rsid w:val="00A06D4D"/>
    <w:rsid w:val="00A0757E"/>
    <w:rsid w:val="00A0766F"/>
    <w:rsid w:val="00A079D3"/>
    <w:rsid w:val="00A10268"/>
    <w:rsid w:val="00A10362"/>
    <w:rsid w:val="00A104F4"/>
    <w:rsid w:val="00A10F60"/>
    <w:rsid w:val="00A11FD0"/>
    <w:rsid w:val="00A120AD"/>
    <w:rsid w:val="00A12BEC"/>
    <w:rsid w:val="00A12EFF"/>
    <w:rsid w:val="00A13080"/>
    <w:rsid w:val="00A13133"/>
    <w:rsid w:val="00A134DE"/>
    <w:rsid w:val="00A13D6B"/>
    <w:rsid w:val="00A159B6"/>
    <w:rsid w:val="00A15D64"/>
    <w:rsid w:val="00A16287"/>
    <w:rsid w:val="00A16B0B"/>
    <w:rsid w:val="00A179A1"/>
    <w:rsid w:val="00A17D8A"/>
    <w:rsid w:val="00A20DB2"/>
    <w:rsid w:val="00A21B2D"/>
    <w:rsid w:val="00A22308"/>
    <w:rsid w:val="00A22500"/>
    <w:rsid w:val="00A23A07"/>
    <w:rsid w:val="00A2420D"/>
    <w:rsid w:val="00A24956"/>
    <w:rsid w:val="00A25084"/>
    <w:rsid w:val="00A26402"/>
    <w:rsid w:val="00A2654C"/>
    <w:rsid w:val="00A26864"/>
    <w:rsid w:val="00A30AB2"/>
    <w:rsid w:val="00A30CEF"/>
    <w:rsid w:val="00A31090"/>
    <w:rsid w:val="00A311C0"/>
    <w:rsid w:val="00A31492"/>
    <w:rsid w:val="00A31F09"/>
    <w:rsid w:val="00A3224A"/>
    <w:rsid w:val="00A3238B"/>
    <w:rsid w:val="00A3241F"/>
    <w:rsid w:val="00A3338C"/>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0515"/>
    <w:rsid w:val="00A5163E"/>
    <w:rsid w:val="00A5188F"/>
    <w:rsid w:val="00A51A45"/>
    <w:rsid w:val="00A51EEC"/>
    <w:rsid w:val="00A52CB7"/>
    <w:rsid w:val="00A55B7E"/>
    <w:rsid w:val="00A55DAD"/>
    <w:rsid w:val="00A56BC1"/>
    <w:rsid w:val="00A5720F"/>
    <w:rsid w:val="00A5777E"/>
    <w:rsid w:val="00A57C55"/>
    <w:rsid w:val="00A60C2F"/>
    <w:rsid w:val="00A60D5F"/>
    <w:rsid w:val="00A615D9"/>
    <w:rsid w:val="00A617D7"/>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97"/>
    <w:rsid w:val="00A756C7"/>
    <w:rsid w:val="00A7643E"/>
    <w:rsid w:val="00A765DF"/>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374"/>
    <w:rsid w:val="00A874E3"/>
    <w:rsid w:val="00A87970"/>
    <w:rsid w:val="00A87D70"/>
    <w:rsid w:val="00A90707"/>
    <w:rsid w:val="00A91041"/>
    <w:rsid w:val="00A919BA"/>
    <w:rsid w:val="00A91B81"/>
    <w:rsid w:val="00A9224D"/>
    <w:rsid w:val="00A93559"/>
    <w:rsid w:val="00A93A39"/>
    <w:rsid w:val="00A94E43"/>
    <w:rsid w:val="00A951D4"/>
    <w:rsid w:val="00A955B1"/>
    <w:rsid w:val="00A9575D"/>
    <w:rsid w:val="00A9591F"/>
    <w:rsid w:val="00A95EF8"/>
    <w:rsid w:val="00A963BC"/>
    <w:rsid w:val="00A96510"/>
    <w:rsid w:val="00A96624"/>
    <w:rsid w:val="00A978F3"/>
    <w:rsid w:val="00A97EB2"/>
    <w:rsid w:val="00AA038E"/>
    <w:rsid w:val="00AA06BD"/>
    <w:rsid w:val="00AA0730"/>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CC7"/>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40ED"/>
    <w:rsid w:val="00AE5CD9"/>
    <w:rsid w:val="00AE61E4"/>
    <w:rsid w:val="00AE61EF"/>
    <w:rsid w:val="00AE62C0"/>
    <w:rsid w:val="00AE6F11"/>
    <w:rsid w:val="00AE7206"/>
    <w:rsid w:val="00AE7437"/>
    <w:rsid w:val="00AF05D4"/>
    <w:rsid w:val="00AF0B91"/>
    <w:rsid w:val="00AF0F61"/>
    <w:rsid w:val="00AF1CBC"/>
    <w:rsid w:val="00AF1F4D"/>
    <w:rsid w:val="00AF2292"/>
    <w:rsid w:val="00AF3F33"/>
    <w:rsid w:val="00AF49D2"/>
    <w:rsid w:val="00AF4BD3"/>
    <w:rsid w:val="00AF5878"/>
    <w:rsid w:val="00AF5C48"/>
    <w:rsid w:val="00AF74F0"/>
    <w:rsid w:val="00AF7A81"/>
    <w:rsid w:val="00B000CD"/>
    <w:rsid w:val="00B00850"/>
    <w:rsid w:val="00B00FFB"/>
    <w:rsid w:val="00B01A58"/>
    <w:rsid w:val="00B0284F"/>
    <w:rsid w:val="00B02EF2"/>
    <w:rsid w:val="00B0440A"/>
    <w:rsid w:val="00B04E47"/>
    <w:rsid w:val="00B07D27"/>
    <w:rsid w:val="00B07E77"/>
    <w:rsid w:val="00B10C0B"/>
    <w:rsid w:val="00B118F6"/>
    <w:rsid w:val="00B11A06"/>
    <w:rsid w:val="00B11FA4"/>
    <w:rsid w:val="00B13D1E"/>
    <w:rsid w:val="00B15071"/>
    <w:rsid w:val="00B15A95"/>
    <w:rsid w:val="00B167E5"/>
    <w:rsid w:val="00B1681D"/>
    <w:rsid w:val="00B17296"/>
    <w:rsid w:val="00B17497"/>
    <w:rsid w:val="00B174BE"/>
    <w:rsid w:val="00B17632"/>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3AE"/>
    <w:rsid w:val="00B40EAA"/>
    <w:rsid w:val="00B42195"/>
    <w:rsid w:val="00B42583"/>
    <w:rsid w:val="00B44569"/>
    <w:rsid w:val="00B44AF0"/>
    <w:rsid w:val="00B4514D"/>
    <w:rsid w:val="00B45A51"/>
    <w:rsid w:val="00B45F96"/>
    <w:rsid w:val="00B4708F"/>
    <w:rsid w:val="00B473AA"/>
    <w:rsid w:val="00B47E1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6168"/>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12E"/>
    <w:rsid w:val="00BD652A"/>
    <w:rsid w:val="00BD6990"/>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04A"/>
    <w:rsid w:val="00C024C9"/>
    <w:rsid w:val="00C024E3"/>
    <w:rsid w:val="00C02721"/>
    <w:rsid w:val="00C02B31"/>
    <w:rsid w:val="00C03142"/>
    <w:rsid w:val="00C04FA3"/>
    <w:rsid w:val="00C0507E"/>
    <w:rsid w:val="00C06345"/>
    <w:rsid w:val="00C109E4"/>
    <w:rsid w:val="00C10CA9"/>
    <w:rsid w:val="00C10CAD"/>
    <w:rsid w:val="00C1167E"/>
    <w:rsid w:val="00C11CAF"/>
    <w:rsid w:val="00C12D7B"/>
    <w:rsid w:val="00C135D7"/>
    <w:rsid w:val="00C13CFD"/>
    <w:rsid w:val="00C143CC"/>
    <w:rsid w:val="00C1591F"/>
    <w:rsid w:val="00C15E88"/>
    <w:rsid w:val="00C1642D"/>
    <w:rsid w:val="00C16780"/>
    <w:rsid w:val="00C16CF4"/>
    <w:rsid w:val="00C16FF3"/>
    <w:rsid w:val="00C1720B"/>
    <w:rsid w:val="00C1791D"/>
    <w:rsid w:val="00C17D01"/>
    <w:rsid w:val="00C211B3"/>
    <w:rsid w:val="00C221C8"/>
    <w:rsid w:val="00C22278"/>
    <w:rsid w:val="00C226F5"/>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4B0F"/>
    <w:rsid w:val="00C35F72"/>
    <w:rsid w:val="00C36A16"/>
    <w:rsid w:val="00C3771F"/>
    <w:rsid w:val="00C3775C"/>
    <w:rsid w:val="00C37F46"/>
    <w:rsid w:val="00C408A1"/>
    <w:rsid w:val="00C40DB1"/>
    <w:rsid w:val="00C4107B"/>
    <w:rsid w:val="00C419C3"/>
    <w:rsid w:val="00C41EF2"/>
    <w:rsid w:val="00C42217"/>
    <w:rsid w:val="00C43270"/>
    <w:rsid w:val="00C434C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1"/>
    <w:rsid w:val="00C513AE"/>
    <w:rsid w:val="00C51831"/>
    <w:rsid w:val="00C526C1"/>
    <w:rsid w:val="00C52D2C"/>
    <w:rsid w:val="00C5354F"/>
    <w:rsid w:val="00C5396D"/>
    <w:rsid w:val="00C539C7"/>
    <w:rsid w:val="00C54098"/>
    <w:rsid w:val="00C559B3"/>
    <w:rsid w:val="00C55AB6"/>
    <w:rsid w:val="00C55D28"/>
    <w:rsid w:val="00C57965"/>
    <w:rsid w:val="00C57DBB"/>
    <w:rsid w:val="00C57FE5"/>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4A72"/>
    <w:rsid w:val="00C75315"/>
    <w:rsid w:val="00C7569E"/>
    <w:rsid w:val="00C77076"/>
    <w:rsid w:val="00C7749D"/>
    <w:rsid w:val="00C778E1"/>
    <w:rsid w:val="00C77E7A"/>
    <w:rsid w:val="00C83374"/>
    <w:rsid w:val="00C833A9"/>
    <w:rsid w:val="00C83F39"/>
    <w:rsid w:val="00C85CD7"/>
    <w:rsid w:val="00C86E80"/>
    <w:rsid w:val="00C903C1"/>
    <w:rsid w:val="00C90432"/>
    <w:rsid w:val="00C904D0"/>
    <w:rsid w:val="00C91B00"/>
    <w:rsid w:val="00C91D63"/>
    <w:rsid w:val="00C9277A"/>
    <w:rsid w:val="00C940E9"/>
    <w:rsid w:val="00C94483"/>
    <w:rsid w:val="00C945AE"/>
    <w:rsid w:val="00C95493"/>
    <w:rsid w:val="00C956ED"/>
    <w:rsid w:val="00C956F9"/>
    <w:rsid w:val="00C967CC"/>
    <w:rsid w:val="00C973B8"/>
    <w:rsid w:val="00CA0FA7"/>
    <w:rsid w:val="00CA1416"/>
    <w:rsid w:val="00CA2D77"/>
    <w:rsid w:val="00CA51A6"/>
    <w:rsid w:val="00CA5694"/>
    <w:rsid w:val="00CA5A12"/>
    <w:rsid w:val="00CA6D7D"/>
    <w:rsid w:val="00CA7B52"/>
    <w:rsid w:val="00CB0A5D"/>
    <w:rsid w:val="00CB1411"/>
    <w:rsid w:val="00CB1B03"/>
    <w:rsid w:val="00CB2AA3"/>
    <w:rsid w:val="00CB3245"/>
    <w:rsid w:val="00CB386C"/>
    <w:rsid w:val="00CB3D90"/>
    <w:rsid w:val="00CB40E6"/>
    <w:rsid w:val="00CB5C80"/>
    <w:rsid w:val="00CB6597"/>
    <w:rsid w:val="00CB706B"/>
    <w:rsid w:val="00CC0196"/>
    <w:rsid w:val="00CC0AC5"/>
    <w:rsid w:val="00CC0B16"/>
    <w:rsid w:val="00CC15DC"/>
    <w:rsid w:val="00CC1985"/>
    <w:rsid w:val="00CC2BBD"/>
    <w:rsid w:val="00CC2D0B"/>
    <w:rsid w:val="00CC2FF9"/>
    <w:rsid w:val="00CC47EC"/>
    <w:rsid w:val="00CC4991"/>
    <w:rsid w:val="00CC4B36"/>
    <w:rsid w:val="00CC6199"/>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23A4"/>
    <w:rsid w:val="00CE331D"/>
    <w:rsid w:val="00CE3338"/>
    <w:rsid w:val="00CE3A6F"/>
    <w:rsid w:val="00CE3BB7"/>
    <w:rsid w:val="00CE3D09"/>
    <w:rsid w:val="00CE3DC6"/>
    <w:rsid w:val="00CE42B5"/>
    <w:rsid w:val="00CE4B51"/>
    <w:rsid w:val="00CE4ED0"/>
    <w:rsid w:val="00CE5798"/>
    <w:rsid w:val="00CE6687"/>
    <w:rsid w:val="00CE6790"/>
    <w:rsid w:val="00CE6A4C"/>
    <w:rsid w:val="00CE79EF"/>
    <w:rsid w:val="00CE7FC0"/>
    <w:rsid w:val="00CF0125"/>
    <w:rsid w:val="00CF0174"/>
    <w:rsid w:val="00CF0699"/>
    <w:rsid w:val="00CF0C0F"/>
    <w:rsid w:val="00CF21C3"/>
    <w:rsid w:val="00CF3FB1"/>
    <w:rsid w:val="00CF44AB"/>
    <w:rsid w:val="00CF4861"/>
    <w:rsid w:val="00CF4D9C"/>
    <w:rsid w:val="00CF5B39"/>
    <w:rsid w:val="00CF6CD0"/>
    <w:rsid w:val="00CF713C"/>
    <w:rsid w:val="00D004AA"/>
    <w:rsid w:val="00D01D3D"/>
    <w:rsid w:val="00D03A01"/>
    <w:rsid w:val="00D03AE5"/>
    <w:rsid w:val="00D03BA5"/>
    <w:rsid w:val="00D0406C"/>
    <w:rsid w:val="00D0446D"/>
    <w:rsid w:val="00D06EE4"/>
    <w:rsid w:val="00D0796B"/>
    <w:rsid w:val="00D07FB2"/>
    <w:rsid w:val="00D10529"/>
    <w:rsid w:val="00D1099D"/>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0BFF"/>
    <w:rsid w:val="00D3172D"/>
    <w:rsid w:val="00D3241B"/>
    <w:rsid w:val="00D32510"/>
    <w:rsid w:val="00D327D9"/>
    <w:rsid w:val="00D332DF"/>
    <w:rsid w:val="00D366F5"/>
    <w:rsid w:val="00D37241"/>
    <w:rsid w:val="00D374DF"/>
    <w:rsid w:val="00D37873"/>
    <w:rsid w:val="00D40068"/>
    <w:rsid w:val="00D40639"/>
    <w:rsid w:val="00D40A37"/>
    <w:rsid w:val="00D41607"/>
    <w:rsid w:val="00D41B1C"/>
    <w:rsid w:val="00D4364A"/>
    <w:rsid w:val="00D44A5D"/>
    <w:rsid w:val="00D5291E"/>
    <w:rsid w:val="00D530BB"/>
    <w:rsid w:val="00D532B2"/>
    <w:rsid w:val="00D539DB"/>
    <w:rsid w:val="00D53C22"/>
    <w:rsid w:val="00D540C0"/>
    <w:rsid w:val="00D5418B"/>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4441"/>
    <w:rsid w:val="00D752A4"/>
    <w:rsid w:val="00D75B5A"/>
    <w:rsid w:val="00D75FBB"/>
    <w:rsid w:val="00D76CA5"/>
    <w:rsid w:val="00D81B3B"/>
    <w:rsid w:val="00D81FFB"/>
    <w:rsid w:val="00D8342D"/>
    <w:rsid w:val="00D83F23"/>
    <w:rsid w:val="00D844CB"/>
    <w:rsid w:val="00D8479A"/>
    <w:rsid w:val="00D85434"/>
    <w:rsid w:val="00D85DE4"/>
    <w:rsid w:val="00D8614D"/>
    <w:rsid w:val="00D867C8"/>
    <w:rsid w:val="00D86902"/>
    <w:rsid w:val="00D8767B"/>
    <w:rsid w:val="00D90106"/>
    <w:rsid w:val="00D91A7B"/>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2FA0"/>
    <w:rsid w:val="00DA4159"/>
    <w:rsid w:val="00DA4A0D"/>
    <w:rsid w:val="00DA501D"/>
    <w:rsid w:val="00DA651B"/>
    <w:rsid w:val="00DA664E"/>
    <w:rsid w:val="00DA7136"/>
    <w:rsid w:val="00DA75A2"/>
    <w:rsid w:val="00DB07FB"/>
    <w:rsid w:val="00DB0CA6"/>
    <w:rsid w:val="00DB1161"/>
    <w:rsid w:val="00DB1E18"/>
    <w:rsid w:val="00DB2D2C"/>
    <w:rsid w:val="00DB2DB8"/>
    <w:rsid w:val="00DB403E"/>
    <w:rsid w:val="00DB44AC"/>
    <w:rsid w:val="00DB4DA0"/>
    <w:rsid w:val="00DB585E"/>
    <w:rsid w:val="00DB6E93"/>
    <w:rsid w:val="00DB74AF"/>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951"/>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27B4"/>
    <w:rsid w:val="00E03C0D"/>
    <w:rsid w:val="00E03F1F"/>
    <w:rsid w:val="00E04076"/>
    <w:rsid w:val="00E0474E"/>
    <w:rsid w:val="00E05868"/>
    <w:rsid w:val="00E06310"/>
    <w:rsid w:val="00E103ED"/>
    <w:rsid w:val="00E103FF"/>
    <w:rsid w:val="00E10A07"/>
    <w:rsid w:val="00E10E13"/>
    <w:rsid w:val="00E1133A"/>
    <w:rsid w:val="00E11FB2"/>
    <w:rsid w:val="00E1212F"/>
    <w:rsid w:val="00E12409"/>
    <w:rsid w:val="00E12F50"/>
    <w:rsid w:val="00E145B4"/>
    <w:rsid w:val="00E156B4"/>
    <w:rsid w:val="00E156C0"/>
    <w:rsid w:val="00E15745"/>
    <w:rsid w:val="00E15F74"/>
    <w:rsid w:val="00E16182"/>
    <w:rsid w:val="00E16EF8"/>
    <w:rsid w:val="00E173DF"/>
    <w:rsid w:val="00E20B9F"/>
    <w:rsid w:val="00E21222"/>
    <w:rsid w:val="00E22BFF"/>
    <w:rsid w:val="00E230D2"/>
    <w:rsid w:val="00E234EA"/>
    <w:rsid w:val="00E237F4"/>
    <w:rsid w:val="00E25F15"/>
    <w:rsid w:val="00E2628C"/>
    <w:rsid w:val="00E26DAE"/>
    <w:rsid w:val="00E26F06"/>
    <w:rsid w:val="00E27A50"/>
    <w:rsid w:val="00E3016D"/>
    <w:rsid w:val="00E30469"/>
    <w:rsid w:val="00E30539"/>
    <w:rsid w:val="00E31066"/>
    <w:rsid w:val="00E31D61"/>
    <w:rsid w:val="00E34812"/>
    <w:rsid w:val="00E35933"/>
    <w:rsid w:val="00E35E1C"/>
    <w:rsid w:val="00E375A7"/>
    <w:rsid w:val="00E37691"/>
    <w:rsid w:val="00E377DA"/>
    <w:rsid w:val="00E3798E"/>
    <w:rsid w:val="00E37F0B"/>
    <w:rsid w:val="00E37FCD"/>
    <w:rsid w:val="00E42820"/>
    <w:rsid w:val="00E4292E"/>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57FE9"/>
    <w:rsid w:val="00E6097C"/>
    <w:rsid w:val="00E614F3"/>
    <w:rsid w:val="00E61DE5"/>
    <w:rsid w:val="00E6220E"/>
    <w:rsid w:val="00E62425"/>
    <w:rsid w:val="00E640C5"/>
    <w:rsid w:val="00E648D9"/>
    <w:rsid w:val="00E65089"/>
    <w:rsid w:val="00E65AD6"/>
    <w:rsid w:val="00E65B35"/>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0A01"/>
    <w:rsid w:val="00EA166C"/>
    <w:rsid w:val="00EA1BA9"/>
    <w:rsid w:val="00EA2FC9"/>
    <w:rsid w:val="00EA32AE"/>
    <w:rsid w:val="00EA3DA2"/>
    <w:rsid w:val="00EA3DBB"/>
    <w:rsid w:val="00EA4776"/>
    <w:rsid w:val="00EA4C8D"/>
    <w:rsid w:val="00EA4FC3"/>
    <w:rsid w:val="00EA5703"/>
    <w:rsid w:val="00EA6C98"/>
    <w:rsid w:val="00EA6E61"/>
    <w:rsid w:val="00EB045D"/>
    <w:rsid w:val="00EB0CC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1DD4"/>
    <w:rsid w:val="00ED23C1"/>
    <w:rsid w:val="00ED297B"/>
    <w:rsid w:val="00ED3169"/>
    <w:rsid w:val="00ED3D63"/>
    <w:rsid w:val="00ED4866"/>
    <w:rsid w:val="00ED508C"/>
    <w:rsid w:val="00ED6A98"/>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0711"/>
    <w:rsid w:val="00F0127B"/>
    <w:rsid w:val="00F01820"/>
    <w:rsid w:val="00F01873"/>
    <w:rsid w:val="00F02CDD"/>
    <w:rsid w:val="00F03544"/>
    <w:rsid w:val="00F0366C"/>
    <w:rsid w:val="00F04061"/>
    <w:rsid w:val="00F042B9"/>
    <w:rsid w:val="00F046D3"/>
    <w:rsid w:val="00F047ED"/>
    <w:rsid w:val="00F06431"/>
    <w:rsid w:val="00F07190"/>
    <w:rsid w:val="00F107C7"/>
    <w:rsid w:val="00F10B13"/>
    <w:rsid w:val="00F10E0B"/>
    <w:rsid w:val="00F110ED"/>
    <w:rsid w:val="00F11816"/>
    <w:rsid w:val="00F12859"/>
    <w:rsid w:val="00F14189"/>
    <w:rsid w:val="00F14C89"/>
    <w:rsid w:val="00F15357"/>
    <w:rsid w:val="00F156C5"/>
    <w:rsid w:val="00F165FC"/>
    <w:rsid w:val="00F17801"/>
    <w:rsid w:val="00F17C43"/>
    <w:rsid w:val="00F203F9"/>
    <w:rsid w:val="00F2056F"/>
    <w:rsid w:val="00F22376"/>
    <w:rsid w:val="00F22422"/>
    <w:rsid w:val="00F23B33"/>
    <w:rsid w:val="00F24BDA"/>
    <w:rsid w:val="00F25978"/>
    <w:rsid w:val="00F267D7"/>
    <w:rsid w:val="00F27088"/>
    <w:rsid w:val="00F273D3"/>
    <w:rsid w:val="00F27B69"/>
    <w:rsid w:val="00F306A3"/>
    <w:rsid w:val="00F323D9"/>
    <w:rsid w:val="00F333B7"/>
    <w:rsid w:val="00F339AF"/>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238C"/>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0F0F"/>
    <w:rsid w:val="00F71BF2"/>
    <w:rsid w:val="00F71FD0"/>
    <w:rsid w:val="00F7275C"/>
    <w:rsid w:val="00F7279A"/>
    <w:rsid w:val="00F73330"/>
    <w:rsid w:val="00F733F9"/>
    <w:rsid w:val="00F73D16"/>
    <w:rsid w:val="00F73D39"/>
    <w:rsid w:val="00F75FEB"/>
    <w:rsid w:val="00F7625A"/>
    <w:rsid w:val="00F764FF"/>
    <w:rsid w:val="00F7752E"/>
    <w:rsid w:val="00F805B3"/>
    <w:rsid w:val="00F837B2"/>
    <w:rsid w:val="00F858E6"/>
    <w:rsid w:val="00F861EF"/>
    <w:rsid w:val="00F864B2"/>
    <w:rsid w:val="00F86626"/>
    <w:rsid w:val="00F86721"/>
    <w:rsid w:val="00F87D25"/>
    <w:rsid w:val="00F902F7"/>
    <w:rsid w:val="00F90DC5"/>
    <w:rsid w:val="00F91752"/>
    <w:rsid w:val="00F91E39"/>
    <w:rsid w:val="00F92356"/>
    <w:rsid w:val="00F92650"/>
    <w:rsid w:val="00F92E78"/>
    <w:rsid w:val="00F9306D"/>
    <w:rsid w:val="00F94AB8"/>
    <w:rsid w:val="00F955B6"/>
    <w:rsid w:val="00F95C0A"/>
    <w:rsid w:val="00F96F81"/>
    <w:rsid w:val="00F9741D"/>
    <w:rsid w:val="00F97515"/>
    <w:rsid w:val="00F979EB"/>
    <w:rsid w:val="00F97EE4"/>
    <w:rsid w:val="00FA0394"/>
    <w:rsid w:val="00FA11A0"/>
    <w:rsid w:val="00FA1ED7"/>
    <w:rsid w:val="00FA290E"/>
    <w:rsid w:val="00FA3FBC"/>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5743"/>
    <w:rsid w:val="00FB7390"/>
    <w:rsid w:val="00FB754A"/>
    <w:rsid w:val="00FC00C8"/>
    <w:rsid w:val="00FC1334"/>
    <w:rsid w:val="00FC142B"/>
    <w:rsid w:val="00FC2256"/>
    <w:rsid w:val="00FC267B"/>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5497"/>
    <w:rsid w:val="00FF65F5"/>
    <w:rsid w:val="00FF73F9"/>
    <w:rsid w:val="00FF7B77"/>
    <w:rsid w:val="00FF7E3F"/>
    <w:rsid w:val="03E367EB"/>
    <w:rsid w:val="06FA0280"/>
    <w:rsid w:val="0761436F"/>
    <w:rsid w:val="1F341AF9"/>
    <w:rsid w:val="24113770"/>
    <w:rsid w:val="33534DFB"/>
    <w:rsid w:val="3B2B3D83"/>
    <w:rsid w:val="418008EA"/>
    <w:rsid w:val="4F261569"/>
    <w:rsid w:val="58CA14F5"/>
    <w:rsid w:val="5E034020"/>
    <w:rsid w:val="6B993472"/>
    <w:rsid w:val="6D740BA3"/>
    <w:rsid w:val="733D0B73"/>
    <w:rsid w:val="75C10906"/>
    <w:rsid w:val="7AF71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65878"/>
  <w15:docId w15:val="{A2FDA6CC-7EA8-4DD7-BDAC-D70274CA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80F"/>
    <w:pPr>
      <w:overflowPunct w:val="0"/>
      <w:autoSpaceDE w:val="0"/>
      <w:autoSpaceDN w:val="0"/>
      <w:adjustRightInd w:val="0"/>
      <w:spacing w:after="180"/>
      <w:textAlignment w:val="baseline"/>
    </w:pPr>
    <w:rPr>
      <w:rFonts w:eastAsia="宋体"/>
      <w:lang w:val="en-GB"/>
    </w:rPr>
  </w:style>
  <w:style w:type="paragraph" w:styleId="1">
    <w:name w:val="heading 1"/>
    <w:next w:val="a"/>
    <w:qFormat/>
    <w:rsid w:val="001A68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rsid w:val="001A680F"/>
    <w:pPr>
      <w:pBdr>
        <w:top w:val="none" w:sz="0" w:space="0" w:color="auto"/>
      </w:pBdr>
      <w:spacing w:before="180"/>
      <w:outlineLvl w:val="1"/>
    </w:pPr>
    <w:rPr>
      <w:sz w:val="32"/>
    </w:rPr>
  </w:style>
  <w:style w:type="paragraph" w:styleId="3">
    <w:name w:val="heading 3"/>
    <w:basedOn w:val="2"/>
    <w:next w:val="a"/>
    <w:qFormat/>
    <w:rsid w:val="001A680F"/>
    <w:pPr>
      <w:spacing w:before="120"/>
      <w:outlineLvl w:val="2"/>
    </w:pPr>
    <w:rPr>
      <w:sz w:val="28"/>
    </w:rPr>
  </w:style>
  <w:style w:type="paragraph" w:styleId="4">
    <w:name w:val="heading 4"/>
    <w:basedOn w:val="3"/>
    <w:next w:val="a"/>
    <w:qFormat/>
    <w:rsid w:val="001A680F"/>
    <w:pPr>
      <w:ind w:left="1418" w:hanging="1418"/>
      <w:outlineLvl w:val="3"/>
    </w:pPr>
    <w:rPr>
      <w:sz w:val="24"/>
    </w:rPr>
  </w:style>
  <w:style w:type="paragraph" w:styleId="5">
    <w:name w:val="heading 5"/>
    <w:basedOn w:val="4"/>
    <w:next w:val="a"/>
    <w:qFormat/>
    <w:rsid w:val="001A680F"/>
    <w:pPr>
      <w:ind w:left="1701" w:hanging="1701"/>
      <w:outlineLvl w:val="4"/>
    </w:pPr>
    <w:rPr>
      <w:sz w:val="22"/>
    </w:rPr>
  </w:style>
  <w:style w:type="paragraph" w:styleId="6">
    <w:name w:val="heading 6"/>
    <w:basedOn w:val="H6"/>
    <w:next w:val="a"/>
    <w:qFormat/>
    <w:rsid w:val="001A680F"/>
    <w:pPr>
      <w:outlineLvl w:val="5"/>
    </w:pPr>
  </w:style>
  <w:style w:type="paragraph" w:styleId="7">
    <w:name w:val="heading 7"/>
    <w:basedOn w:val="H6"/>
    <w:next w:val="a"/>
    <w:qFormat/>
    <w:rsid w:val="001A680F"/>
    <w:pPr>
      <w:outlineLvl w:val="6"/>
    </w:pPr>
  </w:style>
  <w:style w:type="paragraph" w:styleId="8">
    <w:name w:val="heading 8"/>
    <w:basedOn w:val="1"/>
    <w:next w:val="a"/>
    <w:qFormat/>
    <w:rsid w:val="001A680F"/>
    <w:pPr>
      <w:ind w:left="0" w:firstLine="0"/>
      <w:outlineLvl w:val="7"/>
    </w:pPr>
  </w:style>
  <w:style w:type="paragraph" w:styleId="9">
    <w:name w:val="heading 9"/>
    <w:basedOn w:val="8"/>
    <w:next w:val="a"/>
    <w:qFormat/>
    <w:rsid w:val="001A680F"/>
    <w:pPr>
      <w:outlineLvl w:val="8"/>
    </w:pPr>
  </w:style>
  <w:style w:type="character" w:default="1" w:styleId="a0">
    <w:name w:val="Default Paragraph Font"/>
    <w:semiHidden/>
    <w:rsid w:val="001A680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A680F"/>
  </w:style>
  <w:style w:type="paragraph" w:customStyle="1" w:styleId="H6">
    <w:name w:val="H6"/>
    <w:basedOn w:val="5"/>
    <w:next w:val="a"/>
    <w:rsid w:val="001A680F"/>
    <w:pPr>
      <w:ind w:left="1985" w:hanging="1985"/>
      <w:outlineLvl w:val="9"/>
    </w:pPr>
    <w:rPr>
      <w:sz w:val="20"/>
    </w:rPr>
  </w:style>
  <w:style w:type="paragraph" w:styleId="30">
    <w:name w:val="List 3"/>
    <w:basedOn w:val="20"/>
    <w:rsid w:val="001A680F"/>
    <w:pPr>
      <w:ind w:left="1135"/>
    </w:pPr>
  </w:style>
  <w:style w:type="paragraph" w:styleId="20">
    <w:name w:val="List 2"/>
    <w:basedOn w:val="a3"/>
    <w:rsid w:val="001A680F"/>
    <w:pPr>
      <w:ind w:left="851"/>
    </w:pPr>
  </w:style>
  <w:style w:type="paragraph" w:styleId="a3">
    <w:name w:val="List"/>
    <w:basedOn w:val="a"/>
    <w:rsid w:val="001A680F"/>
    <w:pPr>
      <w:ind w:left="568" w:hanging="284"/>
    </w:pPr>
  </w:style>
  <w:style w:type="paragraph" w:styleId="70">
    <w:name w:val="toc 7"/>
    <w:basedOn w:val="60"/>
    <w:next w:val="a"/>
    <w:semiHidden/>
    <w:rsid w:val="001A680F"/>
    <w:pPr>
      <w:ind w:left="2268" w:hanging="2268"/>
    </w:pPr>
  </w:style>
  <w:style w:type="paragraph" w:styleId="60">
    <w:name w:val="toc 6"/>
    <w:basedOn w:val="50"/>
    <w:next w:val="a"/>
    <w:semiHidden/>
    <w:rsid w:val="001A680F"/>
    <w:pPr>
      <w:ind w:left="1985" w:hanging="1985"/>
    </w:pPr>
  </w:style>
  <w:style w:type="paragraph" w:styleId="50">
    <w:name w:val="toc 5"/>
    <w:basedOn w:val="40"/>
    <w:semiHidden/>
    <w:rsid w:val="001A680F"/>
    <w:pPr>
      <w:ind w:left="1701" w:hanging="1701"/>
    </w:pPr>
  </w:style>
  <w:style w:type="paragraph" w:styleId="40">
    <w:name w:val="toc 4"/>
    <w:basedOn w:val="31"/>
    <w:semiHidden/>
    <w:rsid w:val="001A680F"/>
    <w:pPr>
      <w:ind w:left="1418" w:hanging="1418"/>
    </w:pPr>
  </w:style>
  <w:style w:type="paragraph" w:styleId="31">
    <w:name w:val="toc 3"/>
    <w:basedOn w:val="21"/>
    <w:semiHidden/>
    <w:rsid w:val="001A680F"/>
    <w:pPr>
      <w:ind w:left="1134" w:hanging="1134"/>
    </w:pPr>
  </w:style>
  <w:style w:type="paragraph" w:styleId="21">
    <w:name w:val="toc 2"/>
    <w:basedOn w:val="10"/>
    <w:semiHidden/>
    <w:rsid w:val="001A680F"/>
    <w:pPr>
      <w:keepNext w:val="0"/>
      <w:spacing w:before="0"/>
      <w:ind w:left="851" w:hanging="851"/>
    </w:pPr>
    <w:rPr>
      <w:sz w:val="20"/>
    </w:rPr>
  </w:style>
  <w:style w:type="paragraph" w:styleId="10">
    <w:name w:val="toc 1"/>
    <w:semiHidden/>
    <w:rsid w:val="001A68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styleId="22">
    <w:name w:val="List Number 2"/>
    <w:basedOn w:val="a4"/>
    <w:rsid w:val="001A680F"/>
    <w:pPr>
      <w:ind w:left="851"/>
    </w:pPr>
  </w:style>
  <w:style w:type="paragraph" w:styleId="a4">
    <w:name w:val="List Number"/>
    <w:basedOn w:val="a3"/>
    <w:rsid w:val="001A680F"/>
  </w:style>
  <w:style w:type="paragraph" w:styleId="41">
    <w:name w:val="List Bullet 4"/>
    <w:basedOn w:val="32"/>
    <w:rsid w:val="001A680F"/>
    <w:pPr>
      <w:ind w:left="1418"/>
    </w:pPr>
  </w:style>
  <w:style w:type="paragraph" w:styleId="32">
    <w:name w:val="List Bullet 3"/>
    <w:basedOn w:val="23"/>
    <w:rsid w:val="001A680F"/>
    <w:pPr>
      <w:ind w:left="1135"/>
    </w:pPr>
  </w:style>
  <w:style w:type="paragraph" w:styleId="23">
    <w:name w:val="List Bullet 2"/>
    <w:basedOn w:val="a5"/>
    <w:rsid w:val="001A680F"/>
    <w:pPr>
      <w:ind w:left="851"/>
    </w:pPr>
  </w:style>
  <w:style w:type="paragraph" w:styleId="a5">
    <w:name w:val="List Bullet"/>
    <w:basedOn w:val="a3"/>
    <w:rsid w:val="001A680F"/>
  </w:style>
  <w:style w:type="paragraph" w:styleId="a6">
    <w:name w:val="Document Map"/>
    <w:basedOn w:val="a"/>
    <w:semiHidden/>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pPr>
      <w:ind w:left="720"/>
    </w:pPr>
    <w:rPr>
      <w:b/>
      <w:bCs/>
    </w:rPr>
  </w:style>
  <w:style w:type="paragraph" w:styleId="51">
    <w:name w:val="List Bullet 5"/>
    <w:basedOn w:val="41"/>
    <w:rsid w:val="001A680F"/>
    <w:pPr>
      <w:ind w:left="1702"/>
    </w:pPr>
  </w:style>
  <w:style w:type="paragraph" w:styleId="80">
    <w:name w:val="toc 8"/>
    <w:basedOn w:val="10"/>
    <w:semiHidden/>
    <w:rsid w:val="001A680F"/>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rsid w:val="001A680F"/>
    <w:pPr>
      <w:jc w:val="center"/>
    </w:pPr>
    <w:rPr>
      <w:i/>
    </w:rPr>
  </w:style>
  <w:style w:type="paragraph" w:styleId="ad">
    <w:name w:val="header"/>
    <w:rsid w:val="001A680F"/>
    <w:pPr>
      <w:widowControl w:val="0"/>
      <w:overflowPunct w:val="0"/>
      <w:autoSpaceDE w:val="0"/>
      <w:autoSpaceDN w:val="0"/>
      <w:adjustRightInd w:val="0"/>
      <w:textAlignment w:val="baseline"/>
    </w:pPr>
    <w:rPr>
      <w:rFonts w:ascii="Arial" w:eastAsia="宋体" w:hAnsi="Arial"/>
      <w:b/>
      <w:noProof/>
      <w:sz w:val="18"/>
    </w:rPr>
  </w:style>
  <w:style w:type="paragraph" w:styleId="ae">
    <w:name w:val="footnote text"/>
    <w:basedOn w:val="a"/>
    <w:semiHidden/>
    <w:rsid w:val="001A680F"/>
    <w:pPr>
      <w:keepLines/>
      <w:spacing w:after="0"/>
      <w:ind w:left="454" w:hanging="454"/>
    </w:pPr>
    <w:rPr>
      <w:sz w:val="16"/>
    </w:rPr>
  </w:style>
  <w:style w:type="paragraph" w:styleId="52">
    <w:name w:val="List 5"/>
    <w:basedOn w:val="42"/>
    <w:rsid w:val="001A680F"/>
    <w:pPr>
      <w:ind w:left="1702"/>
    </w:pPr>
  </w:style>
  <w:style w:type="paragraph" w:styleId="42">
    <w:name w:val="List 4"/>
    <w:basedOn w:val="30"/>
    <w:rsid w:val="001A680F"/>
    <w:pPr>
      <w:ind w:left="1418"/>
    </w:pPr>
  </w:style>
  <w:style w:type="paragraph" w:styleId="90">
    <w:name w:val="toc 9"/>
    <w:basedOn w:val="80"/>
    <w:semiHidden/>
    <w:rsid w:val="001A680F"/>
    <w:pPr>
      <w:ind w:left="1418" w:hanging="1418"/>
    </w:pPr>
  </w:style>
  <w:style w:type="paragraph" w:styleId="11">
    <w:name w:val="index 1"/>
    <w:basedOn w:val="a"/>
    <w:semiHidden/>
    <w:rsid w:val="001A680F"/>
    <w:pPr>
      <w:keepLines/>
      <w:spacing w:after="0"/>
    </w:pPr>
  </w:style>
  <w:style w:type="paragraph" w:styleId="24">
    <w:name w:val="index 2"/>
    <w:basedOn w:val="11"/>
    <w:semiHidden/>
    <w:rsid w:val="001A680F"/>
    <w:pPr>
      <w:ind w:left="284"/>
    </w:pPr>
  </w:style>
  <w:style w:type="paragraph" w:styleId="af">
    <w:name w:val="annotation subject"/>
    <w:basedOn w:val="a7"/>
    <w:next w:val="a7"/>
    <w:semiHidden/>
    <w:qFormat/>
    <w:rPr>
      <w:b/>
      <w:bCs/>
    </w:rPr>
  </w:style>
  <w:style w:type="character" w:styleId="af0">
    <w:name w:val="Strong"/>
    <w:qFormat/>
    <w:rPr>
      <w:b/>
      <w:bCs/>
    </w:rPr>
  </w:style>
  <w:style w:type="character" w:styleId="af1">
    <w:name w:val="page number"/>
    <w:basedOn w:val="a0"/>
    <w:qFormat/>
  </w:style>
  <w:style w:type="character" w:styleId="af2">
    <w:name w:val="Emphasis"/>
    <w:qFormat/>
    <w:rPr>
      <w:b/>
      <w:bCs/>
    </w:rPr>
  </w:style>
  <w:style w:type="character" w:styleId="af3">
    <w:name w:val="Hyperlink"/>
    <w:uiPriority w:val="99"/>
    <w:qFormat/>
    <w:rPr>
      <w:color w:val="0000FF"/>
      <w:u w:val="single"/>
    </w:rPr>
  </w:style>
  <w:style w:type="character" w:styleId="af4">
    <w:name w:val="annotation reference"/>
    <w:semiHidden/>
    <w:qFormat/>
    <w:rPr>
      <w:sz w:val="16"/>
      <w:szCs w:val="16"/>
    </w:rPr>
  </w:style>
  <w:style w:type="character" w:styleId="af5">
    <w:name w:val="footnote reference"/>
    <w:basedOn w:val="a0"/>
    <w:semiHidden/>
    <w:rsid w:val="001A680F"/>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
    <w:rsid w:val="001A680F"/>
  </w:style>
  <w:style w:type="paragraph" w:customStyle="1" w:styleId="TAL">
    <w:name w:val="TAL"/>
    <w:basedOn w:val="a"/>
    <w:rsid w:val="001A680F"/>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T">
    <w:name w:val="ZT"/>
    <w:rsid w:val="001A680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680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
    <w:rsid w:val="001A680F"/>
    <w:pPr>
      <w:outlineLvl w:val="9"/>
    </w:pPr>
  </w:style>
  <w:style w:type="paragraph" w:customStyle="1" w:styleId="TAH">
    <w:name w:val="TAH"/>
    <w:basedOn w:val="TAC"/>
    <w:rsid w:val="001A680F"/>
    <w:rPr>
      <w:b/>
    </w:rPr>
  </w:style>
  <w:style w:type="paragraph" w:customStyle="1" w:styleId="TAC">
    <w:name w:val="TAC"/>
    <w:basedOn w:val="TAL"/>
    <w:rsid w:val="001A680F"/>
    <w:pPr>
      <w:jc w:val="center"/>
    </w:pPr>
  </w:style>
  <w:style w:type="paragraph" w:customStyle="1" w:styleId="TF">
    <w:name w:val="TF"/>
    <w:basedOn w:val="TH"/>
    <w:rsid w:val="001A680F"/>
    <w:pPr>
      <w:keepNext w:val="0"/>
      <w:spacing w:before="0" w:after="240"/>
    </w:pPr>
  </w:style>
  <w:style w:type="paragraph" w:customStyle="1" w:styleId="TH">
    <w:name w:val="TH"/>
    <w:basedOn w:val="a"/>
    <w:rsid w:val="001A680F"/>
    <w:pPr>
      <w:keepNext/>
      <w:keepLines/>
      <w:spacing w:before="60"/>
      <w:jc w:val="center"/>
    </w:pPr>
    <w:rPr>
      <w:rFonts w:ascii="Arial" w:hAnsi="Arial"/>
      <w:b/>
    </w:rPr>
  </w:style>
  <w:style w:type="paragraph" w:customStyle="1" w:styleId="NO">
    <w:name w:val="NO"/>
    <w:basedOn w:val="a"/>
    <w:rsid w:val="001A680F"/>
    <w:pPr>
      <w:keepLines/>
      <w:ind w:left="1135" w:hanging="851"/>
    </w:pPr>
  </w:style>
  <w:style w:type="paragraph" w:customStyle="1" w:styleId="EX">
    <w:name w:val="EX"/>
    <w:basedOn w:val="a"/>
    <w:rsid w:val="001A680F"/>
    <w:pPr>
      <w:keepLines/>
      <w:ind w:left="1702" w:hanging="1418"/>
    </w:pPr>
  </w:style>
  <w:style w:type="paragraph" w:customStyle="1" w:styleId="FP">
    <w:name w:val="FP"/>
    <w:basedOn w:val="a"/>
    <w:rsid w:val="001A680F"/>
    <w:pPr>
      <w:spacing w:after="0"/>
    </w:pPr>
  </w:style>
  <w:style w:type="paragraph" w:customStyle="1" w:styleId="LD">
    <w:name w:val="LD"/>
    <w:rsid w:val="001A680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680F"/>
    <w:pPr>
      <w:spacing w:after="0"/>
    </w:pPr>
  </w:style>
  <w:style w:type="paragraph" w:customStyle="1" w:styleId="EW">
    <w:name w:val="EW"/>
    <w:basedOn w:val="EX"/>
    <w:rsid w:val="001A680F"/>
    <w:pPr>
      <w:spacing w:after="0"/>
    </w:pPr>
  </w:style>
  <w:style w:type="paragraph" w:customStyle="1" w:styleId="EQ">
    <w:name w:val="EQ"/>
    <w:basedOn w:val="a"/>
    <w:next w:val="a"/>
    <w:rsid w:val="001A680F"/>
    <w:pPr>
      <w:keepLines/>
      <w:tabs>
        <w:tab w:val="center" w:pos="4536"/>
        <w:tab w:val="right" w:pos="9072"/>
      </w:tabs>
    </w:pPr>
  </w:style>
  <w:style w:type="paragraph" w:customStyle="1" w:styleId="NF">
    <w:name w:val="NF"/>
    <w:basedOn w:val="NO"/>
    <w:rsid w:val="001A680F"/>
    <w:pPr>
      <w:keepNext/>
      <w:spacing w:after="0"/>
    </w:pPr>
    <w:rPr>
      <w:rFonts w:ascii="Arial" w:hAnsi="Arial"/>
      <w:sz w:val="18"/>
    </w:rPr>
  </w:style>
  <w:style w:type="paragraph" w:customStyle="1" w:styleId="PL">
    <w:name w:val="PL"/>
    <w:rsid w:val="001A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680F"/>
    <w:pPr>
      <w:jc w:val="right"/>
    </w:pPr>
  </w:style>
  <w:style w:type="paragraph" w:customStyle="1" w:styleId="TAN">
    <w:name w:val="TAN"/>
    <w:basedOn w:val="TAL"/>
    <w:rsid w:val="001A680F"/>
    <w:pPr>
      <w:ind w:left="851" w:hanging="851"/>
    </w:pPr>
  </w:style>
  <w:style w:type="paragraph" w:customStyle="1" w:styleId="ZA">
    <w:name w:val="ZA"/>
    <w:rsid w:val="001A68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68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680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68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680F"/>
    <w:pPr>
      <w:framePr w:wrap="notBeside" w:y="16161"/>
    </w:pPr>
  </w:style>
  <w:style w:type="character" w:customStyle="1" w:styleId="ZGSM">
    <w:name w:val="ZGSM"/>
    <w:rsid w:val="001A680F"/>
  </w:style>
  <w:style w:type="paragraph" w:customStyle="1" w:styleId="ZG">
    <w:name w:val="ZG"/>
    <w:rsid w:val="001A680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basedOn w:val="NO"/>
    <w:rsid w:val="001A680F"/>
    <w:rPr>
      <w:color w:val="FF0000"/>
    </w:rPr>
  </w:style>
  <w:style w:type="paragraph" w:customStyle="1" w:styleId="B2">
    <w:name w:val="B2"/>
    <w:basedOn w:val="20"/>
    <w:rsid w:val="001A680F"/>
  </w:style>
  <w:style w:type="paragraph" w:customStyle="1" w:styleId="B3">
    <w:name w:val="B3"/>
    <w:basedOn w:val="30"/>
    <w:rsid w:val="001A680F"/>
  </w:style>
  <w:style w:type="paragraph" w:customStyle="1" w:styleId="B4">
    <w:name w:val="B4"/>
    <w:basedOn w:val="42"/>
    <w:rsid w:val="001A680F"/>
  </w:style>
  <w:style w:type="paragraph" w:customStyle="1" w:styleId="B5">
    <w:name w:val="B5"/>
    <w:basedOn w:val="52"/>
    <w:rsid w:val="001A680F"/>
  </w:style>
  <w:style w:type="paragraph" w:customStyle="1" w:styleId="ZTD">
    <w:name w:val="ZTD"/>
    <w:basedOn w:val="ZB"/>
    <w:rsid w:val="001A680F"/>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
    <w:next w:val="a"/>
    <w:link w:val="Doc-titleChar"/>
    <w:qFormat/>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locked/>
    <w:rPr>
      <w:rFonts w:ascii="Arial" w:hAnsi="Arial"/>
      <w:szCs w:val="24"/>
      <w:lang w:val="en-GB" w:eastAsia="en-GB"/>
    </w:rPr>
  </w:style>
  <w:style w:type="character" w:customStyle="1" w:styleId="B1Char">
    <w:name w:val="B1 Char"/>
    <w:link w:val="B1"/>
    <w:qFormat/>
    <w:rPr>
      <w:rFonts w:eastAsia="宋体"/>
      <w:lang w:val="en-GB"/>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locked/>
    <w:rPr>
      <w:rFonts w:ascii="Arial" w:eastAsia="宋体" w:hAnsi="Arial"/>
      <w:lang w:val="en-GB" w:eastAsia="en-US"/>
    </w:rPr>
  </w:style>
  <w:style w:type="paragraph" w:customStyle="1" w:styleId="12">
    <w:name w:val="修订1"/>
    <w:hidden/>
    <w:uiPriority w:val="99"/>
    <w:semiHidden/>
    <w:qFormat/>
    <w:rPr>
      <w:rFonts w:eastAsia="宋体"/>
      <w:lang w:val="en-GB"/>
    </w:rPr>
  </w:style>
  <w:style w:type="paragraph" w:styleId="af6">
    <w:name w:val="Revision"/>
    <w:hidden/>
    <w:uiPriority w:val="99"/>
    <w:semiHidden/>
    <w:rsid w:val="006F42B7"/>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CMCC</cp:lastModifiedBy>
  <cp:revision>4</cp:revision>
  <cp:lastPrinted>2014-08-13T09:20:00Z</cp:lastPrinted>
  <dcterms:created xsi:type="dcterms:W3CDTF">2023-12-04T07:10:00Z</dcterms:created>
  <dcterms:modified xsi:type="dcterms:W3CDTF">2023-12-04T08:40:00Z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61BD209467E84021B41018B238F1255F</vt:lpwstr>
  </property>
</Properties>
</file>